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F4E90" w14:textId="1812E9A1" w:rsidR="007B3D88" w:rsidRPr="00121224" w:rsidRDefault="007B3D88" w:rsidP="007B3D88">
      <w:pPr>
        <w:tabs>
          <w:tab w:val="left" w:pos="567"/>
        </w:tabs>
        <w:snapToGrid w:val="0"/>
        <w:spacing w:after="0"/>
        <w:rPr>
          <w:rFonts w:ascii="Arial" w:eastAsia="MS Mincho" w:hAnsi="Arial" w:cs="Arial"/>
          <w:b/>
          <w:color w:val="000000" w:themeColor="text1"/>
          <w:sz w:val="28"/>
          <w:szCs w:val="28"/>
          <w:lang w:eastAsia="ja-JP"/>
        </w:rPr>
      </w:pPr>
      <w:bookmarkStart w:id="0" w:name="page1"/>
      <w:r w:rsidRPr="00121224">
        <w:rPr>
          <w:rFonts w:ascii="Arial" w:hAnsi="Arial" w:cs="Arial"/>
          <w:b/>
          <w:color w:val="000000" w:themeColor="text1"/>
          <w:sz w:val="28"/>
          <w:szCs w:val="28"/>
        </w:rPr>
        <w:t>3GPP TSG RAN</w:t>
      </w:r>
      <w:r w:rsidR="001B697B" w:rsidRPr="00121224">
        <w:rPr>
          <w:rFonts w:ascii="Arial" w:hAnsi="Arial" w:cs="Arial"/>
          <w:b/>
          <w:color w:val="000000" w:themeColor="text1"/>
          <w:sz w:val="28"/>
          <w:szCs w:val="28"/>
        </w:rPr>
        <w:t>2</w:t>
      </w:r>
      <w:r w:rsidRPr="00121224">
        <w:rPr>
          <w:rFonts w:ascii="Arial" w:hAnsi="Arial" w:cs="Arial"/>
          <w:b/>
          <w:color w:val="000000" w:themeColor="text1"/>
          <w:sz w:val="28"/>
          <w:szCs w:val="28"/>
        </w:rPr>
        <w:tab/>
      </w:r>
      <w:r w:rsidRPr="00121224">
        <w:rPr>
          <w:rFonts w:ascii="Arial" w:hAnsi="Arial" w:cs="Arial"/>
          <w:b/>
          <w:color w:val="000000" w:themeColor="text1"/>
          <w:sz w:val="28"/>
          <w:szCs w:val="28"/>
        </w:rPr>
        <w:tab/>
      </w:r>
      <w:r w:rsidRPr="00121224">
        <w:rPr>
          <w:rFonts w:ascii="Arial" w:hAnsi="Arial" w:cs="Arial"/>
          <w:b/>
          <w:color w:val="000000" w:themeColor="text1"/>
          <w:sz w:val="28"/>
          <w:szCs w:val="28"/>
        </w:rPr>
        <w:tab/>
      </w:r>
      <w:r w:rsidRPr="00121224">
        <w:rPr>
          <w:rFonts w:ascii="Arial" w:hAnsi="Arial" w:cs="Arial"/>
          <w:b/>
          <w:color w:val="000000" w:themeColor="text1"/>
          <w:sz w:val="28"/>
          <w:szCs w:val="28"/>
        </w:rPr>
        <w:tab/>
      </w:r>
      <w:r w:rsidRPr="00121224">
        <w:rPr>
          <w:rFonts w:ascii="Arial" w:eastAsia="MS Mincho" w:hAnsi="Arial" w:cs="Arial"/>
          <w:b/>
          <w:color w:val="000000" w:themeColor="text1"/>
          <w:sz w:val="28"/>
          <w:szCs w:val="28"/>
        </w:rPr>
        <w:tab/>
      </w:r>
      <w:r w:rsidRPr="00121224">
        <w:rPr>
          <w:rFonts w:ascii="Arial" w:eastAsia="MS Mincho" w:hAnsi="Arial" w:cs="Arial" w:hint="eastAsia"/>
          <w:b/>
          <w:color w:val="000000" w:themeColor="text1"/>
          <w:sz w:val="28"/>
          <w:szCs w:val="28"/>
        </w:rPr>
        <w:tab/>
      </w:r>
      <w:r w:rsidRPr="00121224">
        <w:rPr>
          <w:rFonts w:ascii="Arial" w:eastAsia="MS Mincho" w:hAnsi="Arial" w:cs="Arial" w:hint="eastAsia"/>
          <w:b/>
          <w:color w:val="000000" w:themeColor="text1"/>
          <w:sz w:val="28"/>
          <w:szCs w:val="28"/>
        </w:rPr>
        <w:tab/>
      </w:r>
      <w:r w:rsidRPr="00121224">
        <w:rPr>
          <w:rFonts w:ascii="Arial" w:eastAsia="MS Mincho" w:hAnsi="Arial" w:cs="Arial" w:hint="eastAsia"/>
          <w:b/>
          <w:color w:val="000000" w:themeColor="text1"/>
          <w:sz w:val="28"/>
          <w:szCs w:val="28"/>
        </w:rPr>
        <w:tab/>
      </w:r>
      <w:r w:rsidRPr="00121224">
        <w:rPr>
          <w:rFonts w:ascii="Arial" w:hAnsi="Arial" w:cs="Arial" w:hint="eastAsia"/>
          <w:b/>
          <w:color w:val="000000" w:themeColor="text1"/>
          <w:sz w:val="28"/>
          <w:szCs w:val="28"/>
          <w:lang w:eastAsia="zh-CN"/>
        </w:rPr>
        <w:t xml:space="preserve">                   </w:t>
      </w:r>
      <w:r w:rsidRPr="00121224">
        <w:rPr>
          <w:rFonts w:ascii="Arial" w:hAnsi="Arial" w:cs="Arial" w:hint="eastAsia"/>
          <w:b/>
          <w:color w:val="000000" w:themeColor="text1"/>
          <w:sz w:val="28"/>
          <w:szCs w:val="28"/>
          <w:lang w:eastAsia="zh-CN"/>
        </w:rPr>
        <w:tab/>
      </w:r>
      <w:r w:rsidRPr="00121224">
        <w:rPr>
          <w:rFonts w:ascii="Arial" w:hAnsi="Arial" w:cs="Arial" w:hint="eastAsia"/>
          <w:b/>
          <w:color w:val="000000" w:themeColor="text1"/>
          <w:sz w:val="28"/>
          <w:szCs w:val="28"/>
          <w:lang w:eastAsia="zh-CN"/>
        </w:rPr>
        <w:tab/>
      </w:r>
      <w:r w:rsidRPr="00121224">
        <w:rPr>
          <w:rFonts w:ascii="Arial" w:hAnsi="Arial" w:cs="Arial" w:hint="eastAsia"/>
          <w:b/>
          <w:color w:val="000000" w:themeColor="text1"/>
          <w:sz w:val="28"/>
          <w:szCs w:val="28"/>
          <w:lang w:eastAsia="zh-CN"/>
        </w:rPr>
        <w:tab/>
      </w:r>
      <w:r w:rsidRPr="00121224">
        <w:rPr>
          <w:rFonts w:ascii="Arial" w:hAnsi="Arial" w:cs="Arial" w:hint="eastAsia"/>
          <w:b/>
          <w:color w:val="000000" w:themeColor="text1"/>
          <w:sz w:val="28"/>
          <w:szCs w:val="28"/>
          <w:lang w:eastAsia="zh-CN"/>
        </w:rPr>
        <w:tab/>
      </w:r>
      <w:r w:rsidRPr="00121224">
        <w:rPr>
          <w:rFonts w:ascii="Arial" w:eastAsia="MS Mincho" w:hAnsi="Arial" w:cs="Arial" w:hint="eastAsia"/>
          <w:b/>
          <w:color w:val="000000" w:themeColor="text1"/>
          <w:sz w:val="28"/>
          <w:szCs w:val="28"/>
          <w:lang w:eastAsia="ja-JP"/>
        </w:rPr>
        <w:t xml:space="preserve">             </w:t>
      </w:r>
      <w:r w:rsidR="001B697B" w:rsidRPr="00121224">
        <w:rPr>
          <w:rFonts w:ascii="Arial" w:hAnsi="Arial" w:cs="Arial"/>
          <w:b/>
          <w:color w:val="000000" w:themeColor="text1"/>
          <w:sz w:val="28"/>
          <w:szCs w:val="28"/>
        </w:rPr>
        <w:t>R2</w:t>
      </w:r>
      <w:r w:rsidRPr="00121224">
        <w:rPr>
          <w:rFonts w:ascii="Arial" w:hAnsi="Arial" w:cs="Arial"/>
          <w:b/>
          <w:color w:val="000000" w:themeColor="text1"/>
          <w:sz w:val="28"/>
          <w:szCs w:val="28"/>
        </w:rPr>
        <w:t>-16</w:t>
      </w:r>
      <w:r w:rsidR="00356198">
        <w:rPr>
          <w:rFonts w:ascii="Arial" w:hAnsi="Arial" w:cs="Arial"/>
          <w:b/>
          <w:color w:val="000000" w:themeColor="text1"/>
          <w:sz w:val="28"/>
          <w:szCs w:val="28"/>
        </w:rPr>
        <w:t>3350</w:t>
      </w:r>
    </w:p>
    <w:p w14:paraId="4BF5D084" w14:textId="1016C21D" w:rsidR="007B3D88" w:rsidRPr="00121224" w:rsidRDefault="00321BE1" w:rsidP="007B3D88">
      <w:pPr>
        <w:tabs>
          <w:tab w:val="left" w:pos="567"/>
        </w:tabs>
        <w:rPr>
          <w:rFonts w:ascii="Arial" w:hAnsi="Arial" w:cs="Arial"/>
          <w:b/>
          <w:color w:val="000000" w:themeColor="text1"/>
          <w:sz w:val="28"/>
          <w:szCs w:val="28"/>
        </w:rPr>
      </w:pPr>
      <w:r>
        <w:rPr>
          <w:rFonts w:ascii="Arial" w:eastAsiaTheme="minorEastAsia" w:hAnsi="Arial" w:cs="Arial"/>
          <w:b/>
          <w:color w:val="000000" w:themeColor="text1"/>
          <w:sz w:val="28"/>
          <w:szCs w:val="28"/>
          <w:lang w:eastAsia="ja-JP"/>
        </w:rPr>
        <w:t>Nanjing, China 23-27</w:t>
      </w:r>
      <w:r w:rsidR="001B697B" w:rsidRPr="00121224">
        <w:rPr>
          <w:rFonts w:ascii="Arial" w:eastAsiaTheme="minorEastAsia" w:hAnsi="Arial" w:cs="Arial"/>
          <w:b/>
          <w:color w:val="000000" w:themeColor="text1"/>
          <w:sz w:val="28"/>
          <w:szCs w:val="28"/>
          <w:lang w:eastAsia="ja-JP"/>
        </w:rPr>
        <w:t xml:space="preserve"> May</w:t>
      </w:r>
      <w:r w:rsidR="007B3D88" w:rsidRPr="00121224">
        <w:rPr>
          <w:rFonts w:ascii="Arial" w:hAnsi="Arial" w:cs="Arial"/>
          <w:b/>
          <w:color w:val="000000" w:themeColor="text1"/>
          <w:sz w:val="28"/>
          <w:szCs w:val="28"/>
        </w:rPr>
        <w:t xml:space="preserve"> 2016</w:t>
      </w:r>
    </w:p>
    <w:p w14:paraId="304D2881" w14:textId="77777777" w:rsidR="007B3D88" w:rsidRPr="00121224" w:rsidRDefault="007B3D88" w:rsidP="007B3D88">
      <w:pPr>
        <w:tabs>
          <w:tab w:val="left" w:pos="567"/>
        </w:tabs>
        <w:rPr>
          <w:rStyle w:val="apple-style-span"/>
          <w:rFonts w:ascii="Arial" w:hAnsi="Arial" w:cs="Arial"/>
          <w:color w:val="000000" w:themeColor="text1"/>
          <w:sz w:val="17"/>
          <w:szCs w:val="17"/>
        </w:rPr>
      </w:pPr>
    </w:p>
    <w:p w14:paraId="1B179A75" w14:textId="720690B0" w:rsidR="007B3D88" w:rsidRPr="00121224" w:rsidRDefault="007B3D88" w:rsidP="007B3D88">
      <w:pPr>
        <w:tabs>
          <w:tab w:val="left" w:pos="567"/>
        </w:tabs>
        <w:rPr>
          <w:rFonts w:ascii="Arial" w:eastAsia="MS Mincho" w:hAnsi="Arial"/>
          <w:b/>
          <w:color w:val="000000" w:themeColor="text1"/>
          <w:lang w:val="en-US" w:eastAsia="ja-JP"/>
        </w:rPr>
      </w:pPr>
      <w:r w:rsidRPr="00121224">
        <w:rPr>
          <w:rFonts w:ascii="Arial" w:hAnsi="Arial"/>
          <w:b/>
          <w:color w:val="000000" w:themeColor="text1"/>
          <w:lang w:val="en-US"/>
        </w:rPr>
        <w:t>Agenda Item:</w:t>
      </w:r>
      <w:r w:rsidRPr="00121224">
        <w:rPr>
          <w:rFonts w:ascii="Arial" w:hAnsi="Arial"/>
          <w:color w:val="000000" w:themeColor="text1"/>
          <w:lang w:val="en-US"/>
        </w:rPr>
        <w:tab/>
      </w:r>
      <w:r w:rsidRPr="00121224">
        <w:rPr>
          <w:rFonts w:ascii="Arial" w:hAnsi="Arial"/>
          <w:b/>
          <w:color w:val="000000" w:themeColor="text1"/>
          <w:lang w:val="en-US"/>
        </w:rPr>
        <w:tab/>
      </w:r>
      <w:r w:rsidR="00356198" w:rsidRPr="00356198">
        <w:rPr>
          <w:rFonts w:ascii="Arial" w:eastAsia="MS Mincho" w:hAnsi="Arial"/>
          <w:b/>
          <w:color w:val="000000" w:themeColor="text1"/>
          <w:lang w:val="en-US" w:eastAsia="ja-JP"/>
        </w:rPr>
        <w:t>7.16.2</w:t>
      </w:r>
    </w:p>
    <w:p w14:paraId="738D39D1" w14:textId="3CD6D7CD" w:rsidR="007B3D88" w:rsidRPr="00121224" w:rsidRDefault="007B3D88" w:rsidP="007B3D88">
      <w:pPr>
        <w:tabs>
          <w:tab w:val="left" w:pos="567"/>
        </w:tabs>
        <w:ind w:left="1704" w:hanging="1704"/>
        <w:rPr>
          <w:rFonts w:ascii="Arial" w:eastAsia="MS Mincho" w:hAnsi="Arial"/>
          <w:color w:val="000000" w:themeColor="text1"/>
          <w:lang w:eastAsia="ja-JP"/>
        </w:rPr>
      </w:pPr>
      <w:r w:rsidRPr="00121224">
        <w:rPr>
          <w:rFonts w:ascii="Arial" w:hAnsi="Arial"/>
          <w:b/>
          <w:color w:val="000000" w:themeColor="text1"/>
        </w:rPr>
        <w:t>Source:</w:t>
      </w:r>
      <w:r w:rsidRPr="00121224">
        <w:rPr>
          <w:rFonts w:ascii="Arial" w:hAnsi="Arial"/>
          <w:b/>
          <w:color w:val="000000" w:themeColor="text1"/>
        </w:rPr>
        <w:tab/>
      </w:r>
      <w:r w:rsidR="001B697B" w:rsidRPr="00121224">
        <w:rPr>
          <w:rFonts w:ascii="Arial" w:eastAsia="MS Mincho" w:hAnsi="Arial"/>
          <w:b/>
          <w:color w:val="000000" w:themeColor="text1"/>
          <w:lang w:eastAsia="ja-JP"/>
        </w:rPr>
        <w:t>Sprint</w:t>
      </w:r>
    </w:p>
    <w:p w14:paraId="0BEFF36D" w14:textId="23A33F41" w:rsidR="007B3D88" w:rsidRPr="00121224" w:rsidRDefault="007B3D88" w:rsidP="007B3D88">
      <w:pPr>
        <w:tabs>
          <w:tab w:val="left" w:pos="567"/>
        </w:tabs>
        <w:ind w:left="1704" w:hanging="1704"/>
        <w:rPr>
          <w:rFonts w:ascii="Arial" w:hAnsi="Arial"/>
          <w:color w:val="000000" w:themeColor="text1"/>
          <w:lang w:eastAsia="zh-CN"/>
        </w:rPr>
      </w:pPr>
      <w:r w:rsidRPr="00121224">
        <w:rPr>
          <w:rFonts w:ascii="Arial" w:hAnsi="Arial"/>
          <w:b/>
          <w:color w:val="000000" w:themeColor="text1"/>
        </w:rPr>
        <w:t>Title:</w:t>
      </w:r>
      <w:r w:rsidRPr="00121224">
        <w:rPr>
          <w:rFonts w:ascii="Arial" w:hAnsi="Arial"/>
          <w:color w:val="000000" w:themeColor="text1"/>
        </w:rPr>
        <w:tab/>
      </w:r>
      <w:r w:rsidRPr="00121224">
        <w:rPr>
          <w:rFonts w:ascii="Arial" w:hAnsi="Arial"/>
          <w:color w:val="000000" w:themeColor="text1"/>
        </w:rPr>
        <w:tab/>
      </w:r>
      <w:r w:rsidR="001B697B" w:rsidRPr="00121224">
        <w:rPr>
          <w:color w:val="000000" w:themeColor="text1"/>
        </w:rPr>
        <w:t>[93bis#18</w:t>
      </w:r>
      <w:proofErr w:type="gramStart"/>
      <w:r w:rsidR="001B697B" w:rsidRPr="00121224">
        <w:rPr>
          <w:color w:val="000000" w:themeColor="text1"/>
        </w:rPr>
        <w:t>][</w:t>
      </w:r>
      <w:proofErr w:type="gramEnd"/>
      <w:r w:rsidR="001B697B" w:rsidRPr="00121224">
        <w:rPr>
          <w:color w:val="000000" w:themeColor="text1"/>
        </w:rPr>
        <w:t xml:space="preserve">LTE/HPUE] </w:t>
      </w:r>
      <w:r w:rsidR="00356198">
        <w:rPr>
          <w:color w:val="000000" w:themeColor="text1"/>
        </w:rPr>
        <w:t>Email Discussion</w:t>
      </w:r>
      <w:r w:rsidR="00356198" w:rsidRPr="00356198">
        <w:rPr>
          <w:color w:val="000000" w:themeColor="text1"/>
        </w:rPr>
        <w:t xml:space="preserve"> HPUE RAN4 LS</w:t>
      </w:r>
    </w:p>
    <w:p w14:paraId="0F5A50AD" w14:textId="77777777" w:rsidR="007B3D88" w:rsidRPr="00121224" w:rsidRDefault="007B3D88" w:rsidP="007B3D88">
      <w:pPr>
        <w:tabs>
          <w:tab w:val="left" w:pos="567"/>
        </w:tabs>
        <w:rPr>
          <w:rFonts w:eastAsia="MS Mincho"/>
          <w:color w:val="000000" w:themeColor="text1"/>
          <w:lang w:eastAsia="ja-JP"/>
        </w:rPr>
      </w:pPr>
      <w:r w:rsidRPr="00121224">
        <w:rPr>
          <w:rFonts w:ascii="Arial" w:hAnsi="Arial"/>
          <w:b/>
          <w:color w:val="000000" w:themeColor="text1"/>
        </w:rPr>
        <w:t>Document for:</w:t>
      </w:r>
      <w:r w:rsidRPr="00121224">
        <w:rPr>
          <w:rFonts w:ascii="Arial" w:hAnsi="Arial"/>
          <w:color w:val="000000" w:themeColor="text1"/>
        </w:rPr>
        <w:tab/>
      </w:r>
      <w:r w:rsidRPr="00121224">
        <w:rPr>
          <w:rFonts w:ascii="Arial" w:hAnsi="Arial"/>
          <w:color w:val="000000" w:themeColor="text1"/>
        </w:rPr>
        <w:tab/>
      </w:r>
      <w:r w:rsidRPr="00121224">
        <w:rPr>
          <w:rFonts w:ascii="Arial" w:eastAsia="MS Mincho" w:hAnsi="Arial" w:hint="eastAsia"/>
          <w:b/>
          <w:color w:val="000000" w:themeColor="text1"/>
          <w:lang w:eastAsia="ja-JP"/>
        </w:rPr>
        <w:t>Discussion</w:t>
      </w:r>
    </w:p>
    <w:p w14:paraId="16D5B98B" w14:textId="77777777" w:rsidR="007B3D88" w:rsidRPr="00121224" w:rsidRDefault="007B3D88" w:rsidP="007B3D88">
      <w:pPr>
        <w:pStyle w:val="Heading1"/>
        <w:numPr>
          <w:ilvl w:val="0"/>
          <w:numId w:val="8"/>
        </w:numPr>
        <w:overflowPunct/>
        <w:autoSpaceDE/>
        <w:autoSpaceDN/>
        <w:adjustRightInd/>
        <w:textAlignment w:val="auto"/>
        <w:rPr>
          <w:color w:val="000000" w:themeColor="text1"/>
        </w:rPr>
      </w:pPr>
      <w:bookmarkStart w:id="1" w:name="_Ref273610094"/>
      <w:bookmarkEnd w:id="0"/>
      <w:r w:rsidRPr="00121224">
        <w:rPr>
          <w:color w:val="000000" w:themeColor="text1"/>
        </w:rPr>
        <w:t>Introduction</w:t>
      </w:r>
      <w:bookmarkEnd w:id="1"/>
    </w:p>
    <w:p w14:paraId="14BEF609" w14:textId="77777777" w:rsidR="001B697B" w:rsidRPr="00121224" w:rsidRDefault="001B697B" w:rsidP="006368D0">
      <w:pPr>
        <w:pStyle w:val="Doc-text2"/>
        <w:numPr>
          <w:ilvl w:val="1"/>
          <w:numId w:val="8"/>
        </w:numPr>
        <w:rPr>
          <w:color w:val="000000" w:themeColor="text1"/>
        </w:rPr>
      </w:pPr>
      <w:r w:rsidRPr="00121224">
        <w:rPr>
          <w:color w:val="000000" w:themeColor="text1"/>
        </w:rPr>
        <w:t xml:space="preserve">Discuss whether the proposed signalling is beneficial and if so decide on the impact to RAN2 specs and potential release of any change. </w:t>
      </w:r>
    </w:p>
    <w:p w14:paraId="2F24B163" w14:textId="7CF17203" w:rsidR="001B697B" w:rsidRPr="00121224" w:rsidRDefault="001B697B" w:rsidP="006368D0">
      <w:pPr>
        <w:pStyle w:val="Doc-text2"/>
        <w:numPr>
          <w:ilvl w:val="1"/>
          <w:numId w:val="8"/>
        </w:numPr>
        <w:rPr>
          <w:color w:val="000000" w:themeColor="text1"/>
        </w:rPr>
      </w:pPr>
      <w:r w:rsidRPr="00121224">
        <w:rPr>
          <w:color w:val="000000" w:themeColor="text1"/>
        </w:rPr>
        <w:t>Information to be provided to RAN4 by LS from next meeting. Could draft LS depending on progress of email.</w:t>
      </w:r>
    </w:p>
    <w:p w14:paraId="2DB5E08F" w14:textId="521DB5F5" w:rsidR="001B697B" w:rsidRPr="00121224" w:rsidRDefault="001B697B" w:rsidP="006368D0">
      <w:pPr>
        <w:pStyle w:val="Doc-text2"/>
        <w:numPr>
          <w:ilvl w:val="1"/>
          <w:numId w:val="8"/>
        </w:numPr>
        <w:rPr>
          <w:color w:val="000000" w:themeColor="text1"/>
        </w:rPr>
      </w:pPr>
      <w:r w:rsidRPr="00121224">
        <w:rPr>
          <w:color w:val="000000" w:themeColor="text1"/>
        </w:rPr>
        <w:t>Intended outcome: Report and potential LS to next meeting.</w:t>
      </w:r>
    </w:p>
    <w:p w14:paraId="58B9285C" w14:textId="773A9322" w:rsidR="00621FA7" w:rsidRPr="00121224" w:rsidRDefault="001B697B" w:rsidP="001B697B">
      <w:pPr>
        <w:pStyle w:val="Heading1"/>
        <w:numPr>
          <w:ilvl w:val="0"/>
          <w:numId w:val="8"/>
        </w:numPr>
        <w:overflowPunct/>
        <w:autoSpaceDE/>
        <w:autoSpaceDN/>
        <w:adjustRightInd/>
        <w:textAlignment w:val="auto"/>
        <w:rPr>
          <w:color w:val="000000" w:themeColor="text1"/>
          <w:lang w:eastAsia="ja-JP"/>
        </w:rPr>
      </w:pPr>
      <w:r w:rsidRPr="00121224">
        <w:rPr>
          <w:color w:val="000000" w:themeColor="text1"/>
          <w:lang w:eastAsia="zh-CN"/>
        </w:rPr>
        <w:t>Email Discussion</w:t>
      </w:r>
    </w:p>
    <w:p w14:paraId="1E2BC081" w14:textId="26847B92" w:rsidR="00C63312" w:rsidRPr="00121224" w:rsidRDefault="00C63312" w:rsidP="00C63312">
      <w:pPr>
        <w:spacing w:afterLines="50" w:after="120"/>
        <w:jc w:val="both"/>
        <w:rPr>
          <w:rFonts w:eastAsiaTheme="minorEastAsia"/>
          <w:color w:val="000000" w:themeColor="text1"/>
          <w:sz w:val="22"/>
          <w:szCs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8106"/>
      </w:tblGrid>
      <w:tr w:rsidR="00121224" w:rsidRPr="00121224" w14:paraId="663A0C0A" w14:textId="77777777" w:rsidTr="00121224">
        <w:tc>
          <w:tcPr>
            <w:tcW w:w="1525" w:type="dxa"/>
            <w:shd w:val="clear" w:color="auto" w:fill="auto"/>
          </w:tcPr>
          <w:p w14:paraId="0F84C712" w14:textId="77777777" w:rsidR="00C63312" w:rsidRPr="00121224" w:rsidRDefault="00C63312" w:rsidP="00393378">
            <w:pPr>
              <w:widowControl w:val="0"/>
              <w:spacing w:beforeLines="50" w:before="120" w:afterLines="50" w:after="120"/>
              <w:jc w:val="both"/>
              <w:rPr>
                <w:rFonts w:eastAsia="MS Mincho"/>
                <w:b/>
                <w:color w:val="000000" w:themeColor="text1"/>
                <w:sz w:val="22"/>
                <w:szCs w:val="22"/>
                <w:lang w:val="en-US" w:eastAsia="ja-JP"/>
              </w:rPr>
            </w:pPr>
            <w:r w:rsidRPr="00121224">
              <w:rPr>
                <w:rFonts w:eastAsia="MS Mincho" w:hint="eastAsia"/>
                <w:b/>
                <w:color w:val="000000" w:themeColor="text1"/>
                <w:sz w:val="22"/>
                <w:szCs w:val="22"/>
                <w:lang w:val="en-US" w:eastAsia="ja-JP"/>
              </w:rPr>
              <w:t>Company</w:t>
            </w:r>
          </w:p>
        </w:tc>
        <w:tc>
          <w:tcPr>
            <w:tcW w:w="8106" w:type="dxa"/>
          </w:tcPr>
          <w:p w14:paraId="73D5A579" w14:textId="77777777" w:rsidR="00C63312" w:rsidRPr="00121224" w:rsidRDefault="00711067" w:rsidP="00393378">
            <w:pPr>
              <w:widowControl w:val="0"/>
              <w:tabs>
                <w:tab w:val="left" w:pos="1128"/>
              </w:tabs>
              <w:spacing w:beforeLines="50" w:before="120" w:afterLines="50" w:after="120"/>
              <w:jc w:val="both"/>
              <w:rPr>
                <w:rFonts w:eastAsia="MS Mincho"/>
                <w:b/>
                <w:color w:val="000000" w:themeColor="text1"/>
                <w:sz w:val="22"/>
                <w:szCs w:val="22"/>
                <w:lang w:val="en-US" w:eastAsia="ja-JP"/>
              </w:rPr>
            </w:pPr>
            <w:r w:rsidRPr="00121224">
              <w:rPr>
                <w:rFonts w:eastAsia="MS Mincho" w:hint="eastAsia"/>
                <w:b/>
                <w:color w:val="000000" w:themeColor="text1"/>
                <w:sz w:val="22"/>
                <w:szCs w:val="22"/>
                <w:lang w:val="en-US" w:eastAsia="ja-JP"/>
              </w:rPr>
              <w:t>Comments/</w:t>
            </w:r>
            <w:r w:rsidR="00C63312" w:rsidRPr="00121224">
              <w:rPr>
                <w:rFonts w:eastAsia="MS Mincho" w:hint="eastAsia"/>
                <w:b/>
                <w:color w:val="000000" w:themeColor="text1"/>
                <w:sz w:val="22"/>
                <w:szCs w:val="22"/>
                <w:lang w:val="en-US" w:eastAsia="ja-JP"/>
              </w:rPr>
              <w:t>Proposal</w:t>
            </w:r>
            <w:r w:rsidRPr="00121224">
              <w:rPr>
                <w:rFonts w:eastAsia="MS Mincho" w:hint="eastAsia"/>
                <w:b/>
                <w:color w:val="000000" w:themeColor="text1"/>
                <w:sz w:val="22"/>
                <w:szCs w:val="22"/>
                <w:lang w:val="en-US" w:eastAsia="ja-JP"/>
              </w:rPr>
              <w:t>s</w:t>
            </w:r>
          </w:p>
        </w:tc>
      </w:tr>
      <w:tr w:rsidR="00121224" w:rsidRPr="00121224" w14:paraId="5EFBEC29" w14:textId="77777777" w:rsidTr="00121224">
        <w:tc>
          <w:tcPr>
            <w:tcW w:w="1525" w:type="dxa"/>
            <w:shd w:val="clear" w:color="auto" w:fill="auto"/>
          </w:tcPr>
          <w:p w14:paraId="348677D3" w14:textId="019FD5C9" w:rsidR="00380BB3" w:rsidRPr="00121224" w:rsidRDefault="00380BB3" w:rsidP="00393378">
            <w:pPr>
              <w:widowControl w:val="0"/>
              <w:spacing w:beforeLines="50" w:before="120" w:afterLines="50" w:after="120"/>
              <w:jc w:val="both"/>
              <w:rPr>
                <w:rFonts w:eastAsia="MS Mincho"/>
                <w:b/>
                <w:color w:val="000000" w:themeColor="text1"/>
                <w:sz w:val="22"/>
                <w:szCs w:val="22"/>
                <w:lang w:val="en-US" w:eastAsia="ja-JP"/>
              </w:rPr>
            </w:pPr>
            <w:r w:rsidRPr="00121224">
              <w:rPr>
                <w:rFonts w:eastAsia="MS Mincho"/>
                <w:b/>
                <w:color w:val="000000" w:themeColor="text1"/>
                <w:sz w:val="22"/>
                <w:szCs w:val="22"/>
                <w:lang w:val="en-US" w:eastAsia="ja-JP"/>
              </w:rPr>
              <w:t>Sprint</w:t>
            </w:r>
          </w:p>
        </w:tc>
        <w:tc>
          <w:tcPr>
            <w:tcW w:w="8106" w:type="dxa"/>
          </w:tcPr>
          <w:p w14:paraId="2E019288" w14:textId="1B43AFD0" w:rsidR="00380BB3" w:rsidRPr="00121224" w:rsidRDefault="00380BB3" w:rsidP="00380BB3">
            <w:pPr>
              <w:rPr>
                <w:color w:val="000000" w:themeColor="text1"/>
                <w:lang w:val="en-US"/>
              </w:rPr>
            </w:pPr>
            <w:r w:rsidRPr="00121224">
              <w:rPr>
                <w:color w:val="000000" w:themeColor="text1"/>
              </w:rPr>
              <w:t xml:space="preserve">The need for this HO optimization is to better be able to handle HO for UEs with different power classes. While Power Headroom reporting can perform some of this, it is less efficient than if the network knew the actual power class of the UE and system design were to take into account separate HO boundaries when in connected mode. This not only affect the HPUE (Power Class 2, +26dBm) which is currently proposed for Band 41. It could improve the high power UE for public safety that has been developed for Band 14. </w:t>
            </w:r>
          </w:p>
          <w:p w14:paraId="0D5F476C" w14:textId="77777777" w:rsidR="00380BB3" w:rsidRPr="00121224" w:rsidRDefault="00380BB3" w:rsidP="00380BB3">
            <w:pPr>
              <w:rPr>
                <w:color w:val="000000" w:themeColor="text1"/>
              </w:rPr>
            </w:pPr>
            <w:r w:rsidRPr="00121224">
              <w:rPr>
                <w:color w:val="000000" w:themeColor="text1"/>
              </w:rPr>
              <w:t xml:space="preserve">It may be worthwhile to consider the new information element to also take into account which bad the specific power class is operating on. For example with HPUE only the Band 41 portion of the UE will be HP, all the other band will continue to be in power class 3 (23dBm) </w:t>
            </w:r>
          </w:p>
          <w:p w14:paraId="25AFA93A" w14:textId="77777777" w:rsidR="00380BB3" w:rsidRPr="00121224" w:rsidRDefault="00380BB3" w:rsidP="00393378">
            <w:pPr>
              <w:widowControl w:val="0"/>
              <w:tabs>
                <w:tab w:val="left" w:pos="1128"/>
              </w:tabs>
              <w:spacing w:beforeLines="50" w:before="120" w:afterLines="50" w:after="120"/>
              <w:jc w:val="both"/>
              <w:rPr>
                <w:rFonts w:eastAsia="MS Mincho"/>
                <w:b/>
                <w:color w:val="000000" w:themeColor="text1"/>
                <w:sz w:val="22"/>
                <w:szCs w:val="22"/>
                <w:lang w:val="en-US" w:eastAsia="ja-JP"/>
              </w:rPr>
            </w:pPr>
          </w:p>
        </w:tc>
      </w:tr>
      <w:tr w:rsidR="00121224" w:rsidRPr="00121224" w14:paraId="3EE706F6" w14:textId="77777777" w:rsidTr="00121224">
        <w:tc>
          <w:tcPr>
            <w:tcW w:w="1525" w:type="dxa"/>
            <w:shd w:val="clear" w:color="auto" w:fill="auto"/>
          </w:tcPr>
          <w:p w14:paraId="716951B9" w14:textId="4002D16D" w:rsidR="004218FD" w:rsidRPr="00121224" w:rsidRDefault="004218FD" w:rsidP="00393378">
            <w:pPr>
              <w:widowControl w:val="0"/>
              <w:spacing w:beforeLines="50" w:before="120" w:afterLines="50" w:after="120"/>
              <w:jc w:val="both"/>
              <w:rPr>
                <w:rFonts w:eastAsia="MS Mincho"/>
                <w:b/>
                <w:color w:val="000000" w:themeColor="text1"/>
                <w:sz w:val="22"/>
                <w:szCs w:val="22"/>
                <w:lang w:val="en-US" w:eastAsia="ja-JP"/>
              </w:rPr>
            </w:pPr>
            <w:r w:rsidRPr="00121224">
              <w:rPr>
                <w:rFonts w:eastAsia="MS Mincho"/>
                <w:b/>
                <w:color w:val="000000" w:themeColor="text1"/>
                <w:sz w:val="22"/>
                <w:szCs w:val="22"/>
                <w:lang w:val="en-US" w:eastAsia="ja-JP"/>
              </w:rPr>
              <w:t>Nokia</w:t>
            </w:r>
          </w:p>
        </w:tc>
        <w:tc>
          <w:tcPr>
            <w:tcW w:w="8106" w:type="dxa"/>
          </w:tcPr>
          <w:p w14:paraId="2CB53FD0" w14:textId="12557336" w:rsidR="004218FD" w:rsidRPr="00121224" w:rsidRDefault="004218FD" w:rsidP="004218FD">
            <w:pPr>
              <w:jc w:val="both"/>
              <w:rPr>
                <w:color w:val="000000" w:themeColor="text1"/>
                <w:lang w:val="en-US"/>
              </w:rPr>
            </w:pPr>
            <w:r w:rsidRPr="00121224">
              <w:rPr>
                <w:color w:val="000000" w:themeColor="text1"/>
              </w:rPr>
              <w:t xml:space="preserve">Based on the RAN4 progress in context of the LTE_B41_HPUE SI (TR36.886), we understand the interest in 3GPP to define a new value for UE power class seems to be confirmed by a compelling  studies on the feasibility to increase  UL TX power in Band 41 from 23dBm +/-2dB (Power Class 3) to 26dBm +/-2dB (Power Class 2). </w:t>
            </w:r>
          </w:p>
          <w:p w14:paraId="69961808" w14:textId="73318DBF" w:rsidR="004218FD" w:rsidRPr="00121224" w:rsidRDefault="004218FD" w:rsidP="004218FD">
            <w:pPr>
              <w:jc w:val="both"/>
              <w:rPr>
                <w:color w:val="000000" w:themeColor="text1"/>
              </w:rPr>
            </w:pPr>
            <w:r w:rsidRPr="00121224">
              <w:rPr>
                <w:color w:val="000000" w:themeColor="text1"/>
              </w:rPr>
              <w:t xml:space="preserve">Since the SI falls mainly into RAN4 scope, no time allocation to RAN2 is scheduled, we assume all the feasibility studies and analysis being RAN4 part can be respected, and RAN2 is not the group to carry out detailed analysis. </w:t>
            </w:r>
          </w:p>
          <w:p w14:paraId="29428402" w14:textId="4F17BBE4" w:rsidR="004218FD" w:rsidRPr="00121224" w:rsidRDefault="004218FD" w:rsidP="004218FD">
            <w:pPr>
              <w:jc w:val="both"/>
              <w:rPr>
                <w:color w:val="000000" w:themeColor="text1"/>
              </w:rPr>
            </w:pPr>
            <w:r w:rsidRPr="00121224">
              <w:rPr>
                <w:color w:val="000000" w:themeColor="text1"/>
              </w:rPr>
              <w:t>Therefore, within the nailed down scope of this email discussion (to address benefits and feasibility of differentiation of UE power classes for HO optimization purpose), we would like to note HO triggers settings already now, obviously,  provide mean to handle UEs differently, and there are clear benefits to control measurements event thresholds in dedicated signalling based on several input parameters. Since HPUE will operate with higher power differently, it will benefit from possible extension of a coverage, if configurations of HO triggers are based on the knowledge of a power level of the particular (HP</w:t>
            </w:r>
            <w:proofErr w:type="gramStart"/>
            <w:r w:rsidRPr="00121224">
              <w:rPr>
                <w:color w:val="000000" w:themeColor="text1"/>
              </w:rPr>
              <w:t>)UE</w:t>
            </w:r>
            <w:proofErr w:type="gramEnd"/>
            <w:r w:rsidRPr="00121224">
              <w:rPr>
                <w:color w:val="000000" w:themeColor="text1"/>
              </w:rPr>
              <w:t xml:space="preserve">. </w:t>
            </w:r>
          </w:p>
          <w:p w14:paraId="77CF18D7" w14:textId="29C1D82E" w:rsidR="004218FD" w:rsidRPr="00121224" w:rsidRDefault="00F41AC7" w:rsidP="004218FD">
            <w:pPr>
              <w:jc w:val="both"/>
              <w:rPr>
                <w:color w:val="000000" w:themeColor="text1"/>
              </w:rPr>
            </w:pPr>
            <w:r>
              <w:rPr>
                <w:color w:val="000000" w:themeColor="text1"/>
              </w:rPr>
              <w:t xml:space="preserve">The overall </w:t>
            </w:r>
            <w:r w:rsidR="004218FD" w:rsidRPr="00121224">
              <w:rPr>
                <w:color w:val="000000" w:themeColor="text1"/>
              </w:rPr>
              <w:t>concept fits the existing measurements reporting and HO principles, and the only missing additional input parameter is the indication the UE is high power class capable.</w:t>
            </w:r>
          </w:p>
          <w:p w14:paraId="5EF8E152" w14:textId="77777777" w:rsidR="004218FD" w:rsidRPr="00121224" w:rsidRDefault="004218FD" w:rsidP="004218FD">
            <w:pPr>
              <w:jc w:val="both"/>
              <w:rPr>
                <w:color w:val="000000" w:themeColor="text1"/>
              </w:rPr>
            </w:pPr>
          </w:p>
          <w:p w14:paraId="5FA4B3A3" w14:textId="6F340EA0" w:rsidR="004218FD" w:rsidRPr="00121224" w:rsidRDefault="004218FD" w:rsidP="004218FD">
            <w:pPr>
              <w:jc w:val="both"/>
              <w:rPr>
                <w:color w:val="000000" w:themeColor="text1"/>
              </w:rPr>
            </w:pPr>
            <w:r w:rsidRPr="00121224">
              <w:rPr>
                <w:color w:val="000000" w:themeColor="text1"/>
              </w:rPr>
              <w:lastRenderedPageBreak/>
              <w:t xml:space="preserve">Rel-13 </w:t>
            </w:r>
            <w:r w:rsidR="00F41AC7" w:rsidRPr="00121224">
              <w:rPr>
                <w:color w:val="000000" w:themeColor="text1"/>
              </w:rPr>
              <w:t>signalling</w:t>
            </w:r>
            <w:r w:rsidRPr="00121224">
              <w:rPr>
                <w:color w:val="000000" w:themeColor="text1"/>
              </w:rPr>
              <w:t xml:space="preserve"> introduces already differentiation in UE Capabilities between power class: 20dBm and 23 </w:t>
            </w:r>
            <w:proofErr w:type="spellStart"/>
            <w:r w:rsidRPr="00121224">
              <w:rPr>
                <w:color w:val="000000" w:themeColor="text1"/>
              </w:rPr>
              <w:t>dBm</w:t>
            </w:r>
            <w:proofErr w:type="spellEnd"/>
            <w:r w:rsidRPr="00121224">
              <w:rPr>
                <w:color w:val="000000" w:themeColor="text1"/>
              </w:rPr>
              <w:t xml:space="preserve"> (i.e. powerClass-20dBm-r13 UE capability indicator), therefore extension of RRC </w:t>
            </w:r>
            <w:r w:rsidR="00F41AC7" w:rsidRPr="00121224">
              <w:rPr>
                <w:color w:val="000000" w:themeColor="text1"/>
              </w:rPr>
              <w:t>signalling</w:t>
            </w:r>
            <w:r w:rsidRPr="00121224">
              <w:rPr>
                <w:color w:val="000000" w:themeColor="text1"/>
              </w:rPr>
              <w:t xml:space="preserve"> to support further multi-power class UEs differentiation, would be a natural  addition required for complete definition of a UE power class 2.</w:t>
            </w:r>
          </w:p>
          <w:p w14:paraId="4C8C667B" w14:textId="77777777" w:rsidR="004218FD" w:rsidRPr="00121224" w:rsidRDefault="004218FD" w:rsidP="004218FD">
            <w:pPr>
              <w:jc w:val="both"/>
              <w:rPr>
                <w:color w:val="000000" w:themeColor="text1"/>
              </w:rPr>
            </w:pPr>
            <w:r w:rsidRPr="00121224">
              <w:rPr>
                <w:color w:val="000000" w:themeColor="text1"/>
              </w:rPr>
              <w:t>Therefore, when it comes to the feasibility and effort required to introduce the suggested change (i.e. new UE capability IE for Power Class 2), purely from RAN2 perspective, we see:</w:t>
            </w:r>
          </w:p>
          <w:p w14:paraId="41445699" w14:textId="77777777" w:rsidR="004218FD" w:rsidRPr="00121224" w:rsidRDefault="004218FD" w:rsidP="004218FD">
            <w:pPr>
              <w:pStyle w:val="ListParagraph"/>
              <w:numPr>
                <w:ilvl w:val="0"/>
                <w:numId w:val="12"/>
              </w:numPr>
              <w:spacing w:after="180"/>
              <w:rPr>
                <w:color w:val="000000" w:themeColor="text1"/>
                <w:sz w:val="22"/>
                <w:szCs w:val="22"/>
              </w:rPr>
            </w:pPr>
            <w:r w:rsidRPr="00121224">
              <w:rPr>
                <w:color w:val="000000" w:themeColor="text1"/>
                <w:sz w:val="22"/>
                <w:szCs w:val="22"/>
              </w:rPr>
              <w:t xml:space="preserve">it is feasible and beneficial, </w:t>
            </w:r>
          </w:p>
          <w:p w14:paraId="75BB0438" w14:textId="77777777" w:rsidR="004218FD" w:rsidRPr="00121224" w:rsidRDefault="004218FD" w:rsidP="004218FD">
            <w:pPr>
              <w:pStyle w:val="ListParagraph"/>
              <w:numPr>
                <w:ilvl w:val="0"/>
                <w:numId w:val="12"/>
              </w:numPr>
              <w:spacing w:after="180"/>
              <w:rPr>
                <w:color w:val="000000" w:themeColor="text1"/>
                <w:sz w:val="22"/>
                <w:szCs w:val="22"/>
              </w:rPr>
            </w:pPr>
            <w:r w:rsidRPr="00121224">
              <w:rPr>
                <w:color w:val="000000" w:themeColor="text1"/>
                <w:sz w:val="22"/>
                <w:szCs w:val="22"/>
              </w:rPr>
              <w:t>affects TS 36.306 and TS 36.331</w:t>
            </w:r>
          </w:p>
          <w:p w14:paraId="229DD3FA" w14:textId="77777777" w:rsidR="004218FD" w:rsidRPr="00121224" w:rsidRDefault="004218FD" w:rsidP="004218FD">
            <w:pPr>
              <w:pStyle w:val="ListParagraph"/>
              <w:numPr>
                <w:ilvl w:val="0"/>
                <w:numId w:val="12"/>
              </w:numPr>
              <w:spacing w:after="180"/>
              <w:rPr>
                <w:color w:val="000000" w:themeColor="text1"/>
                <w:sz w:val="22"/>
                <w:szCs w:val="22"/>
              </w:rPr>
            </w:pPr>
            <w:proofErr w:type="gramStart"/>
            <w:r w:rsidRPr="00121224">
              <w:rPr>
                <w:color w:val="000000" w:themeColor="text1"/>
                <w:sz w:val="22"/>
                <w:szCs w:val="22"/>
              </w:rPr>
              <w:t>can</w:t>
            </w:r>
            <w:proofErr w:type="gramEnd"/>
            <w:r w:rsidRPr="00121224">
              <w:rPr>
                <w:color w:val="000000" w:themeColor="text1"/>
                <w:sz w:val="22"/>
                <w:szCs w:val="22"/>
              </w:rPr>
              <w:t xml:space="preserve"> be easily and quickly implemented (in a single RAN2 meeting) if the change is limited to the UE Capability IE introduction only.</w:t>
            </w:r>
          </w:p>
          <w:p w14:paraId="1BD9EC93" w14:textId="77777777" w:rsidR="004218FD" w:rsidRPr="00121224" w:rsidRDefault="004218FD" w:rsidP="004218FD">
            <w:pPr>
              <w:jc w:val="both"/>
              <w:rPr>
                <w:rFonts w:ascii="Calibri" w:hAnsi="Calibri"/>
                <w:color w:val="000000" w:themeColor="text1"/>
                <w:sz w:val="22"/>
                <w:szCs w:val="22"/>
              </w:rPr>
            </w:pPr>
            <w:r w:rsidRPr="00121224">
              <w:rPr>
                <w:color w:val="000000" w:themeColor="text1"/>
              </w:rPr>
              <w:t xml:space="preserve">Procedurally, we understand the timeline remains to be clarified. </w:t>
            </w:r>
          </w:p>
          <w:p w14:paraId="7071200A" w14:textId="77777777" w:rsidR="004218FD" w:rsidRPr="00121224" w:rsidRDefault="004218FD" w:rsidP="00380BB3">
            <w:pPr>
              <w:rPr>
                <w:color w:val="000000" w:themeColor="text1"/>
              </w:rPr>
            </w:pPr>
          </w:p>
        </w:tc>
      </w:tr>
      <w:tr w:rsidR="00121224" w:rsidRPr="00121224" w14:paraId="412309C2" w14:textId="77777777" w:rsidTr="00121224">
        <w:tc>
          <w:tcPr>
            <w:tcW w:w="1525" w:type="dxa"/>
            <w:shd w:val="clear" w:color="auto" w:fill="auto"/>
          </w:tcPr>
          <w:p w14:paraId="4D022D91" w14:textId="3603A6E5" w:rsidR="00E2524D" w:rsidRPr="00121224" w:rsidRDefault="00E2524D" w:rsidP="00393378">
            <w:pPr>
              <w:widowControl w:val="0"/>
              <w:spacing w:beforeLines="50" w:before="120" w:afterLines="50" w:after="120"/>
              <w:jc w:val="both"/>
              <w:rPr>
                <w:rFonts w:eastAsia="MS Mincho"/>
                <w:b/>
                <w:color w:val="000000" w:themeColor="text1"/>
                <w:sz w:val="22"/>
                <w:szCs w:val="22"/>
                <w:lang w:val="en-US" w:eastAsia="ja-JP"/>
              </w:rPr>
            </w:pPr>
            <w:r w:rsidRPr="00121224">
              <w:rPr>
                <w:rFonts w:eastAsia="MS Mincho"/>
                <w:b/>
                <w:color w:val="000000" w:themeColor="text1"/>
                <w:sz w:val="22"/>
                <w:szCs w:val="22"/>
                <w:lang w:val="en-US" w:eastAsia="ja-JP"/>
              </w:rPr>
              <w:lastRenderedPageBreak/>
              <w:t>Ericsson</w:t>
            </w:r>
          </w:p>
        </w:tc>
        <w:tc>
          <w:tcPr>
            <w:tcW w:w="8106" w:type="dxa"/>
          </w:tcPr>
          <w:p w14:paraId="1200AC12" w14:textId="77777777" w:rsidR="00E2524D" w:rsidRPr="00121224" w:rsidRDefault="00E2524D" w:rsidP="00E2524D">
            <w:pPr>
              <w:rPr>
                <w:color w:val="000000" w:themeColor="text1"/>
                <w:lang w:val="en-US"/>
              </w:rPr>
            </w:pPr>
            <w:r w:rsidRPr="00121224">
              <w:rPr>
                <w:color w:val="000000" w:themeColor="text1"/>
              </w:rPr>
              <w:t xml:space="preserve">Thanks, Nokia, for the extensive analysis. </w:t>
            </w:r>
          </w:p>
          <w:p w14:paraId="679B0531" w14:textId="356B4D32" w:rsidR="00E2524D" w:rsidRPr="00121224" w:rsidRDefault="00E2524D" w:rsidP="00E2524D">
            <w:pPr>
              <w:rPr>
                <w:color w:val="000000" w:themeColor="text1"/>
              </w:rPr>
            </w:pPr>
            <w:r w:rsidRPr="00121224">
              <w:rPr>
                <w:color w:val="000000" w:themeColor="text1"/>
              </w:rPr>
              <w:t xml:space="preserve">We agree that corresponding CRs with the new UE power class per supported EUTRA band can be easily introduced in UE EUTRA capability </w:t>
            </w:r>
            <w:r w:rsidR="00121224" w:rsidRPr="00121224">
              <w:rPr>
                <w:color w:val="000000" w:themeColor="text1"/>
              </w:rPr>
              <w:t>signalling</w:t>
            </w:r>
            <w:r w:rsidRPr="00121224">
              <w:rPr>
                <w:color w:val="000000" w:themeColor="text1"/>
              </w:rPr>
              <w:t>.</w:t>
            </w:r>
          </w:p>
        </w:tc>
      </w:tr>
      <w:tr w:rsidR="00121224" w:rsidRPr="00121224" w14:paraId="5E9CD3FE" w14:textId="77777777" w:rsidTr="00121224">
        <w:tc>
          <w:tcPr>
            <w:tcW w:w="1525" w:type="dxa"/>
            <w:shd w:val="clear" w:color="auto" w:fill="auto"/>
          </w:tcPr>
          <w:p w14:paraId="367D8605" w14:textId="17BA8172" w:rsidR="00121224" w:rsidRPr="00121224" w:rsidRDefault="00121224" w:rsidP="00121224">
            <w:pPr>
              <w:widowControl w:val="0"/>
              <w:spacing w:beforeLines="50" w:before="120" w:afterLines="50" w:after="120"/>
              <w:rPr>
                <w:rFonts w:eastAsia="MS Mincho"/>
                <w:b/>
                <w:color w:val="000000" w:themeColor="text1"/>
                <w:sz w:val="22"/>
                <w:szCs w:val="22"/>
                <w:lang w:val="en-US" w:eastAsia="ja-JP"/>
              </w:rPr>
            </w:pPr>
            <w:r w:rsidRPr="00121224">
              <w:rPr>
                <w:rFonts w:eastAsia="MS Mincho"/>
                <w:b/>
                <w:color w:val="000000" w:themeColor="text1"/>
                <w:sz w:val="22"/>
                <w:szCs w:val="22"/>
                <w:lang w:val="en-US" w:eastAsia="ja-JP"/>
              </w:rPr>
              <w:t>3GPP PM (</w:t>
            </w:r>
            <w:proofErr w:type="spellStart"/>
            <w:r w:rsidRPr="00121224">
              <w:rPr>
                <w:rFonts w:eastAsia="MS Mincho"/>
                <w:b/>
                <w:color w:val="000000" w:themeColor="text1"/>
                <w:sz w:val="22"/>
                <w:szCs w:val="22"/>
                <w:lang w:val="en-US" w:eastAsia="ja-JP"/>
              </w:rPr>
              <w:t>Joern</w:t>
            </w:r>
            <w:proofErr w:type="spellEnd"/>
            <w:r w:rsidRPr="00121224">
              <w:rPr>
                <w:rFonts w:eastAsia="MS Mincho"/>
                <w:b/>
                <w:color w:val="000000" w:themeColor="text1"/>
                <w:sz w:val="22"/>
                <w:szCs w:val="22"/>
                <w:lang w:val="en-US" w:eastAsia="ja-JP"/>
              </w:rPr>
              <w:t xml:space="preserve"> Krause) </w:t>
            </w:r>
          </w:p>
        </w:tc>
        <w:tc>
          <w:tcPr>
            <w:tcW w:w="8106" w:type="dxa"/>
          </w:tcPr>
          <w:p w14:paraId="5750F685" w14:textId="77777777" w:rsidR="00121224" w:rsidRPr="00121224" w:rsidRDefault="00121224" w:rsidP="00121224">
            <w:pPr>
              <w:rPr>
                <w:color w:val="000000" w:themeColor="text1"/>
                <w:lang w:val="en-US"/>
              </w:rPr>
            </w:pPr>
            <w:r w:rsidRPr="00121224">
              <w:rPr>
                <w:color w:val="000000" w:themeColor="text1"/>
              </w:rPr>
              <w:t xml:space="preserve">1. Correct, that a SI cannot have normative impact i.e. CRs to TSs are not possible. </w:t>
            </w:r>
          </w:p>
          <w:tbl>
            <w:tblPr>
              <w:tblW w:w="22160" w:type="dxa"/>
              <w:tblLayout w:type="fixed"/>
              <w:tblCellMar>
                <w:left w:w="0" w:type="dxa"/>
                <w:right w:w="0" w:type="dxa"/>
              </w:tblCellMar>
              <w:tblLook w:val="04A0" w:firstRow="1" w:lastRow="0" w:firstColumn="1" w:lastColumn="0" w:noHBand="0" w:noVBand="1"/>
            </w:tblPr>
            <w:tblGrid>
              <w:gridCol w:w="840"/>
              <w:gridCol w:w="2900"/>
              <w:gridCol w:w="580"/>
              <w:gridCol w:w="1020"/>
              <w:gridCol w:w="4260"/>
              <w:gridCol w:w="820"/>
              <w:gridCol w:w="540"/>
              <w:gridCol w:w="540"/>
              <w:gridCol w:w="960"/>
              <w:gridCol w:w="1040"/>
              <w:gridCol w:w="1060"/>
              <w:gridCol w:w="960"/>
              <w:gridCol w:w="960"/>
              <w:gridCol w:w="1200"/>
              <w:gridCol w:w="1220"/>
              <w:gridCol w:w="540"/>
              <w:gridCol w:w="1620"/>
              <w:gridCol w:w="1100"/>
            </w:tblGrid>
            <w:tr w:rsidR="00121224" w:rsidRPr="00121224" w14:paraId="7CD3D7D6" w14:textId="77777777" w:rsidTr="00121224">
              <w:trPr>
                <w:trHeight w:val="885"/>
              </w:trPr>
              <w:tc>
                <w:tcPr>
                  <w:tcW w:w="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E2029"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680057</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14:paraId="30F4A88D"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FS_LTE_B41_HPUE</w:t>
                  </w:r>
                </w:p>
              </w:tc>
              <w:tc>
                <w:tcPr>
                  <w:tcW w:w="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2F307"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22A28"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SI</w:t>
                  </w:r>
                </w:p>
              </w:tc>
              <w:tc>
                <w:tcPr>
                  <w:tcW w:w="4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F83FD6"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Study on High Power LTE UE for Band 41</w:t>
                  </w:r>
                </w:p>
              </w:tc>
              <w:tc>
                <w:tcPr>
                  <w:tcW w:w="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5BF85"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REL-14</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135CD"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R4</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14:paraId="77F99CD6"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E02B3C2"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June 15</w:t>
                  </w:r>
                </w:p>
              </w:tc>
              <w:tc>
                <w:tcPr>
                  <w:tcW w:w="10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6DBCB"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Dec.16</w:t>
                  </w:r>
                </w:p>
              </w:tc>
              <w:tc>
                <w:tcPr>
                  <w:tcW w:w="1060" w:type="dxa"/>
                  <w:tcBorders>
                    <w:top w:val="single" w:sz="8" w:space="0" w:color="auto"/>
                    <w:left w:val="nil"/>
                    <w:bottom w:val="single" w:sz="8" w:space="0" w:color="auto"/>
                    <w:right w:val="single" w:sz="8" w:space="0" w:color="auto"/>
                  </w:tcBorders>
                  <w:shd w:val="clear" w:color="auto" w:fill="FFFF99"/>
                  <w:tcMar>
                    <w:top w:w="0" w:type="dxa"/>
                    <w:left w:w="108" w:type="dxa"/>
                    <w:bottom w:w="0" w:type="dxa"/>
                    <w:right w:w="108" w:type="dxa"/>
                  </w:tcMar>
                  <w:hideMark/>
                </w:tcPr>
                <w:p w14:paraId="6A1AA4B4"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40</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D82CE"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 </w:t>
                  </w:r>
                </w:p>
              </w:tc>
              <w:tc>
                <w:tcPr>
                  <w:tcW w:w="960"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hideMark/>
                </w:tcPr>
                <w:p w14:paraId="3BFFE484"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open</w:t>
                  </w:r>
                </w:p>
              </w:tc>
              <w:tc>
                <w:tcPr>
                  <w:tcW w:w="1200" w:type="dxa"/>
                  <w:tcBorders>
                    <w:top w:val="single" w:sz="8" w:space="0" w:color="auto"/>
                    <w:left w:val="nil"/>
                    <w:bottom w:val="single" w:sz="8" w:space="0" w:color="auto"/>
                    <w:right w:val="single" w:sz="8" w:space="0" w:color="auto"/>
                  </w:tcBorders>
                  <w:shd w:val="clear" w:color="auto" w:fill="FFFF99"/>
                  <w:tcMar>
                    <w:top w:w="0" w:type="dxa"/>
                    <w:left w:w="108" w:type="dxa"/>
                    <w:bottom w:w="0" w:type="dxa"/>
                    <w:right w:w="108" w:type="dxa"/>
                  </w:tcMar>
                  <w:hideMark/>
                </w:tcPr>
                <w:p w14:paraId="62EE60F6"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RP-160092</w:t>
                  </w:r>
                </w:p>
              </w:tc>
              <w:tc>
                <w:tcPr>
                  <w:tcW w:w="1220" w:type="dxa"/>
                  <w:tcBorders>
                    <w:top w:val="single" w:sz="8" w:space="0" w:color="auto"/>
                    <w:left w:val="nil"/>
                    <w:bottom w:val="single" w:sz="8" w:space="0" w:color="auto"/>
                    <w:right w:val="single" w:sz="8" w:space="0" w:color="auto"/>
                  </w:tcBorders>
                  <w:shd w:val="clear" w:color="auto" w:fill="FFFF99"/>
                  <w:tcMar>
                    <w:top w:w="0" w:type="dxa"/>
                    <w:left w:w="108" w:type="dxa"/>
                    <w:bottom w:w="0" w:type="dxa"/>
                    <w:right w:w="108" w:type="dxa"/>
                  </w:tcMar>
                  <w:hideMark/>
                </w:tcPr>
                <w:p w14:paraId="6E0AA25E"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RP-160091</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3EAA8"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SI</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E0846"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Sprint</w:t>
                  </w:r>
                </w:p>
              </w:tc>
              <w:tc>
                <w:tcPr>
                  <w:tcW w:w="1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25B8"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LTE</w:t>
                  </w:r>
                </w:p>
              </w:tc>
            </w:tr>
          </w:tbl>
          <w:p w14:paraId="660C1E55" w14:textId="77777777" w:rsidR="00121224" w:rsidRPr="00121224" w:rsidRDefault="00121224" w:rsidP="00121224">
            <w:pPr>
              <w:rPr>
                <w:rFonts w:ascii="Calibri" w:eastAsiaTheme="minorHAnsi" w:hAnsi="Calibri"/>
                <w:color w:val="000000" w:themeColor="text1"/>
                <w:sz w:val="22"/>
                <w:szCs w:val="22"/>
              </w:rPr>
            </w:pPr>
            <w:r w:rsidRPr="00121224">
              <w:rPr>
                <w:color w:val="000000" w:themeColor="text1"/>
              </w:rPr>
              <w:t>     So it is clear that you cannot use "</w:t>
            </w:r>
            <w:r w:rsidRPr="00121224">
              <w:rPr>
                <w:rFonts w:ascii="Arial" w:hAnsi="Arial" w:cs="Arial"/>
                <w:color w:val="000000" w:themeColor="text1"/>
              </w:rPr>
              <w:t>FS_LTE_B41_HPUE</w:t>
            </w:r>
            <w:r w:rsidRPr="00121224">
              <w:rPr>
                <w:color w:val="000000" w:themeColor="text1"/>
              </w:rPr>
              <w:t>" on a 36.306 or 36.331 CR.</w:t>
            </w:r>
          </w:p>
          <w:p w14:paraId="79F48ACD" w14:textId="77777777" w:rsidR="00121224" w:rsidRPr="00121224" w:rsidRDefault="00121224" w:rsidP="00121224">
            <w:pPr>
              <w:rPr>
                <w:color w:val="000000" w:themeColor="text1"/>
              </w:rPr>
            </w:pPr>
          </w:p>
          <w:p w14:paraId="357DD834" w14:textId="77777777" w:rsidR="00121224" w:rsidRPr="00121224" w:rsidRDefault="00121224" w:rsidP="00121224">
            <w:pPr>
              <w:rPr>
                <w:color w:val="000000" w:themeColor="text1"/>
              </w:rPr>
            </w:pPr>
            <w:r w:rsidRPr="00121224">
              <w:rPr>
                <w:color w:val="000000" w:themeColor="text1"/>
              </w:rPr>
              <w:t>2. The band 14 HP UE was introduced in REL-11:</w:t>
            </w:r>
          </w:p>
          <w:tbl>
            <w:tblPr>
              <w:tblW w:w="22160" w:type="dxa"/>
              <w:tblLayout w:type="fixed"/>
              <w:tblCellMar>
                <w:left w:w="0" w:type="dxa"/>
                <w:right w:w="0" w:type="dxa"/>
              </w:tblCellMar>
              <w:tblLook w:val="04A0" w:firstRow="1" w:lastRow="0" w:firstColumn="1" w:lastColumn="0" w:noHBand="0" w:noVBand="1"/>
            </w:tblPr>
            <w:tblGrid>
              <w:gridCol w:w="840"/>
              <w:gridCol w:w="2900"/>
              <w:gridCol w:w="580"/>
              <w:gridCol w:w="1020"/>
              <w:gridCol w:w="4260"/>
              <w:gridCol w:w="820"/>
              <w:gridCol w:w="540"/>
              <w:gridCol w:w="540"/>
              <w:gridCol w:w="960"/>
              <w:gridCol w:w="1040"/>
              <w:gridCol w:w="1060"/>
              <w:gridCol w:w="960"/>
              <w:gridCol w:w="960"/>
              <w:gridCol w:w="1200"/>
              <w:gridCol w:w="1220"/>
              <w:gridCol w:w="540"/>
              <w:gridCol w:w="1620"/>
              <w:gridCol w:w="1100"/>
            </w:tblGrid>
            <w:tr w:rsidR="00121224" w:rsidRPr="00121224" w14:paraId="2710F33E" w14:textId="77777777" w:rsidTr="00121224">
              <w:trPr>
                <w:trHeight w:val="510"/>
              </w:trPr>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C14F0"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550112</w:t>
                  </w:r>
                </w:p>
              </w:tc>
              <w:tc>
                <w:tcPr>
                  <w:tcW w:w="2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C110F" w14:textId="77777777" w:rsidR="00121224" w:rsidRPr="00121224" w:rsidRDefault="00121224" w:rsidP="00121224">
                  <w:pPr>
                    <w:rPr>
                      <w:rFonts w:ascii="Arial" w:hAnsi="Arial" w:cs="Arial"/>
                      <w:color w:val="000000" w:themeColor="text1"/>
                      <w:lang w:val="fr-FR"/>
                    </w:rPr>
                  </w:pPr>
                  <w:r w:rsidRPr="00121224">
                    <w:rPr>
                      <w:rFonts w:ascii="Arial" w:hAnsi="Arial" w:cs="Arial"/>
                      <w:color w:val="000000" w:themeColor="text1"/>
                      <w:lang w:val="fr-FR"/>
                    </w:rPr>
                    <w:t>LTE_B14_PSBB_HPUE-Core</w:t>
                  </w:r>
                </w:p>
              </w:tc>
              <w:tc>
                <w:tcPr>
                  <w:tcW w:w="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72611" w14:textId="77777777" w:rsidR="00121224" w:rsidRPr="00121224" w:rsidRDefault="00121224" w:rsidP="00121224">
                  <w:pPr>
                    <w:rPr>
                      <w:rFonts w:ascii="Arial" w:hAnsi="Arial" w:cs="Arial"/>
                      <w:color w:val="000000" w:themeColor="text1"/>
                      <w:lang w:val="en-US"/>
                    </w:rPr>
                  </w:pPr>
                  <w:r w:rsidRPr="00121224">
                    <w:rPr>
                      <w:rFonts w:ascii="Arial" w:hAnsi="Arial" w:cs="Arial"/>
                      <w:color w:val="000000" w:themeColor="text1"/>
                    </w:rPr>
                    <w:t>C</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C4E29"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WI</w:t>
                  </w:r>
                </w:p>
              </w:tc>
              <w:tc>
                <w:tcPr>
                  <w:tcW w:w="4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81FE"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Core Part: Public Safety Broadband High Power UE for Band 14 for Region 2</w:t>
                  </w:r>
                </w:p>
              </w:tc>
              <w:tc>
                <w:tcPr>
                  <w:tcW w:w="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AB3EE"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REL-11</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59650"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R4</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467A3"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89343"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March 12</w:t>
                  </w:r>
                </w:p>
              </w:tc>
              <w:tc>
                <w:tcPr>
                  <w:tcW w:w="10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629EA"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Dec.12</w:t>
                  </w:r>
                </w:p>
              </w:tc>
              <w:tc>
                <w:tcPr>
                  <w:tcW w:w="1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2AECE"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100</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8E289"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 </w:t>
                  </w:r>
                </w:p>
              </w:tc>
              <w:tc>
                <w:tcPr>
                  <w:tcW w:w="960" w:type="dxa"/>
                  <w:tcBorders>
                    <w:top w:val="single" w:sz="8" w:space="0" w:color="auto"/>
                    <w:left w:val="nil"/>
                    <w:bottom w:val="single" w:sz="8" w:space="0" w:color="auto"/>
                    <w:right w:val="single" w:sz="8" w:space="0" w:color="auto"/>
                  </w:tcBorders>
                  <w:shd w:val="clear" w:color="auto" w:fill="FF99CC"/>
                  <w:tcMar>
                    <w:top w:w="0" w:type="dxa"/>
                    <w:left w:w="108" w:type="dxa"/>
                    <w:bottom w:w="0" w:type="dxa"/>
                    <w:right w:w="108" w:type="dxa"/>
                  </w:tcMar>
                  <w:hideMark/>
                </w:tcPr>
                <w:p w14:paraId="46D78978"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closed</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1A96B"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RP-120362</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14:paraId="018D4C23"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RP-121581</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E7B29"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BB</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7A052"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Motorola Solutions</w:t>
                  </w:r>
                </w:p>
              </w:tc>
              <w:tc>
                <w:tcPr>
                  <w:tcW w:w="1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E599F"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LTE</w:t>
                  </w:r>
                </w:p>
              </w:tc>
            </w:tr>
            <w:tr w:rsidR="00121224" w:rsidRPr="00121224" w14:paraId="487FA965" w14:textId="77777777" w:rsidTr="00121224">
              <w:trPr>
                <w:trHeight w:val="765"/>
              </w:trPr>
              <w:tc>
                <w:tcPr>
                  <w:tcW w:w="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05A21"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590006</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14:paraId="359E7E34" w14:textId="77777777" w:rsidR="00121224" w:rsidRPr="00121224" w:rsidRDefault="00121224" w:rsidP="00121224">
                  <w:pPr>
                    <w:rPr>
                      <w:rFonts w:ascii="Arial" w:hAnsi="Arial" w:cs="Arial"/>
                      <w:color w:val="000000" w:themeColor="text1"/>
                      <w:lang w:val="fr-FR"/>
                    </w:rPr>
                  </w:pPr>
                  <w:r w:rsidRPr="00121224">
                    <w:rPr>
                      <w:rFonts w:ascii="Arial" w:hAnsi="Arial" w:cs="Arial"/>
                      <w:color w:val="000000" w:themeColor="text1"/>
                      <w:lang w:val="fr-FR"/>
                    </w:rPr>
                    <w:t>LTE_B14_PSBB_HPUE-UEConTest</w:t>
                  </w:r>
                </w:p>
              </w:tc>
              <w:tc>
                <w:tcPr>
                  <w:tcW w:w="580" w:type="dxa"/>
                  <w:tcBorders>
                    <w:top w:val="nil"/>
                    <w:left w:val="nil"/>
                    <w:bottom w:val="single" w:sz="8" w:space="0" w:color="auto"/>
                    <w:right w:val="single" w:sz="8" w:space="0" w:color="auto"/>
                  </w:tcBorders>
                  <w:tcMar>
                    <w:top w:w="0" w:type="dxa"/>
                    <w:left w:w="108" w:type="dxa"/>
                    <w:bottom w:w="0" w:type="dxa"/>
                    <w:right w:w="108" w:type="dxa"/>
                  </w:tcMar>
                  <w:hideMark/>
                </w:tcPr>
                <w:p w14:paraId="1C5C5F0B" w14:textId="77777777" w:rsidR="00121224" w:rsidRPr="00121224" w:rsidRDefault="00121224" w:rsidP="00121224">
                  <w:pPr>
                    <w:rPr>
                      <w:rFonts w:ascii="Arial" w:hAnsi="Arial" w:cs="Arial"/>
                      <w:color w:val="000000" w:themeColor="text1"/>
                      <w:lang w:val="en-US"/>
                    </w:rPr>
                  </w:pPr>
                  <w:r w:rsidRPr="00121224">
                    <w:rPr>
                      <w:rFonts w:ascii="Arial" w:hAnsi="Arial" w:cs="Arial"/>
                      <w:color w:val="000000" w:themeColor="text1"/>
                    </w:rPr>
                    <w:t>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EB6EDC8"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WI</w:t>
                  </w:r>
                </w:p>
              </w:tc>
              <w:tc>
                <w:tcPr>
                  <w:tcW w:w="4260" w:type="dxa"/>
                  <w:tcBorders>
                    <w:top w:val="nil"/>
                    <w:left w:val="nil"/>
                    <w:bottom w:val="single" w:sz="8" w:space="0" w:color="auto"/>
                    <w:right w:val="single" w:sz="8" w:space="0" w:color="auto"/>
                  </w:tcBorders>
                  <w:tcMar>
                    <w:top w:w="0" w:type="dxa"/>
                    <w:left w:w="108" w:type="dxa"/>
                    <w:bottom w:w="0" w:type="dxa"/>
                    <w:right w:w="108" w:type="dxa"/>
                  </w:tcMar>
                  <w:hideMark/>
                </w:tcPr>
                <w:p w14:paraId="6ACCE1C1"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UE Conformance Test Aspects – Public Safety Broadband High Power UE for Band 14 for Region 2</w:t>
                  </w:r>
                </w:p>
              </w:tc>
              <w:tc>
                <w:tcPr>
                  <w:tcW w:w="820" w:type="dxa"/>
                  <w:tcBorders>
                    <w:top w:val="nil"/>
                    <w:left w:val="nil"/>
                    <w:bottom w:val="single" w:sz="8" w:space="0" w:color="auto"/>
                    <w:right w:val="single" w:sz="8" w:space="0" w:color="auto"/>
                  </w:tcBorders>
                  <w:tcMar>
                    <w:top w:w="0" w:type="dxa"/>
                    <w:left w:w="108" w:type="dxa"/>
                    <w:bottom w:w="0" w:type="dxa"/>
                    <w:right w:w="108" w:type="dxa"/>
                  </w:tcMar>
                  <w:hideMark/>
                </w:tcPr>
                <w:p w14:paraId="50FD899F"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REL-11</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14:paraId="299570CE"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R5</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14:paraId="651552B8"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E134C69"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March 13</w:t>
                  </w:r>
                </w:p>
              </w:tc>
              <w:tc>
                <w:tcPr>
                  <w:tcW w:w="1040" w:type="dxa"/>
                  <w:tcBorders>
                    <w:top w:val="nil"/>
                    <w:left w:val="nil"/>
                    <w:bottom w:val="single" w:sz="8" w:space="0" w:color="auto"/>
                    <w:right w:val="single" w:sz="8" w:space="0" w:color="auto"/>
                  </w:tcBorders>
                  <w:tcMar>
                    <w:top w:w="0" w:type="dxa"/>
                    <w:left w:w="108" w:type="dxa"/>
                    <w:bottom w:w="0" w:type="dxa"/>
                    <w:right w:w="108" w:type="dxa"/>
                  </w:tcMar>
                  <w:hideMark/>
                </w:tcPr>
                <w:p w14:paraId="456743BE"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Sep.13</w:t>
                  </w:r>
                </w:p>
              </w:tc>
              <w:tc>
                <w:tcPr>
                  <w:tcW w:w="1060" w:type="dxa"/>
                  <w:tcBorders>
                    <w:top w:val="nil"/>
                    <w:left w:val="nil"/>
                    <w:bottom w:val="single" w:sz="8" w:space="0" w:color="auto"/>
                    <w:right w:val="single" w:sz="8" w:space="0" w:color="auto"/>
                  </w:tcBorders>
                  <w:tcMar>
                    <w:top w:w="0" w:type="dxa"/>
                    <w:left w:w="108" w:type="dxa"/>
                    <w:bottom w:w="0" w:type="dxa"/>
                    <w:right w:w="108" w:type="dxa"/>
                  </w:tcMar>
                  <w:hideMark/>
                </w:tcPr>
                <w:p w14:paraId="259EA392"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100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1F5DFD2"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 </w:t>
                  </w:r>
                </w:p>
              </w:tc>
              <w:tc>
                <w:tcPr>
                  <w:tcW w:w="960" w:type="dxa"/>
                  <w:tcBorders>
                    <w:top w:val="nil"/>
                    <w:left w:val="nil"/>
                    <w:bottom w:val="single" w:sz="8" w:space="0" w:color="auto"/>
                    <w:right w:val="single" w:sz="8" w:space="0" w:color="auto"/>
                  </w:tcBorders>
                  <w:shd w:val="clear" w:color="auto" w:fill="FF99CC"/>
                  <w:tcMar>
                    <w:top w:w="0" w:type="dxa"/>
                    <w:left w:w="108" w:type="dxa"/>
                    <w:bottom w:w="0" w:type="dxa"/>
                    <w:right w:w="108" w:type="dxa"/>
                  </w:tcMar>
                  <w:hideMark/>
                </w:tcPr>
                <w:p w14:paraId="60985593"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closed</w:t>
                  </w:r>
                </w:p>
              </w:tc>
              <w:tc>
                <w:tcPr>
                  <w:tcW w:w="1200" w:type="dxa"/>
                  <w:tcBorders>
                    <w:top w:val="nil"/>
                    <w:left w:val="nil"/>
                    <w:bottom w:val="nil"/>
                    <w:right w:val="single" w:sz="8" w:space="0" w:color="auto"/>
                  </w:tcBorders>
                  <w:tcMar>
                    <w:top w:w="0" w:type="dxa"/>
                    <w:left w:w="108" w:type="dxa"/>
                    <w:bottom w:w="0" w:type="dxa"/>
                    <w:right w:w="108" w:type="dxa"/>
                  </w:tcMar>
                  <w:hideMark/>
                </w:tcPr>
                <w:p w14:paraId="4F17E3E2"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RP-130169</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14:paraId="628E3C20"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RP-130949</w:t>
                  </w:r>
                </w:p>
              </w:tc>
              <w:tc>
                <w:tcPr>
                  <w:tcW w:w="540"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05A58E77"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BB</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B5721DB"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Motorola Solutions</w:t>
                  </w:r>
                </w:p>
              </w:tc>
              <w:tc>
                <w:tcPr>
                  <w:tcW w:w="1100" w:type="dxa"/>
                  <w:tcBorders>
                    <w:top w:val="nil"/>
                    <w:left w:val="nil"/>
                    <w:bottom w:val="single" w:sz="8" w:space="0" w:color="auto"/>
                    <w:right w:val="single" w:sz="8" w:space="0" w:color="auto"/>
                  </w:tcBorders>
                  <w:tcMar>
                    <w:top w:w="0" w:type="dxa"/>
                    <w:left w:w="108" w:type="dxa"/>
                    <w:bottom w:w="0" w:type="dxa"/>
                    <w:right w:w="108" w:type="dxa"/>
                  </w:tcMar>
                  <w:hideMark/>
                </w:tcPr>
                <w:p w14:paraId="18BA91FF" w14:textId="77777777" w:rsidR="00121224" w:rsidRPr="00121224" w:rsidRDefault="00121224" w:rsidP="00121224">
                  <w:pPr>
                    <w:rPr>
                      <w:rFonts w:ascii="Arial" w:hAnsi="Arial" w:cs="Arial"/>
                      <w:color w:val="000000" w:themeColor="text1"/>
                    </w:rPr>
                  </w:pPr>
                  <w:r w:rsidRPr="00121224">
                    <w:rPr>
                      <w:rFonts w:ascii="Arial" w:hAnsi="Arial" w:cs="Arial"/>
                      <w:color w:val="000000" w:themeColor="text1"/>
                    </w:rPr>
                    <w:t>LTE</w:t>
                  </w:r>
                </w:p>
              </w:tc>
            </w:tr>
          </w:tbl>
          <w:p w14:paraId="649265A6" w14:textId="77777777" w:rsidR="00121224" w:rsidRPr="00121224" w:rsidRDefault="00121224" w:rsidP="00121224">
            <w:pPr>
              <w:rPr>
                <w:rFonts w:ascii="Calibri" w:eastAsiaTheme="minorHAnsi" w:hAnsi="Calibri"/>
                <w:color w:val="000000" w:themeColor="text1"/>
                <w:sz w:val="22"/>
                <w:szCs w:val="22"/>
              </w:rPr>
            </w:pPr>
          </w:p>
          <w:p w14:paraId="5F5288F7" w14:textId="77777777" w:rsidR="00121224" w:rsidRPr="00121224" w:rsidRDefault="00121224" w:rsidP="00121224">
            <w:pPr>
              <w:rPr>
                <w:color w:val="000000" w:themeColor="text1"/>
              </w:rPr>
            </w:pPr>
            <w:r w:rsidRPr="00121224">
              <w:rPr>
                <w:color w:val="000000" w:themeColor="text1"/>
              </w:rPr>
              <w:t>3. CRs with TEI13 (not TEI-13 please) or TEI14 are in theory possible.</w:t>
            </w:r>
          </w:p>
          <w:p w14:paraId="21B89E69" w14:textId="1E8F5CE2" w:rsidR="00121224" w:rsidRPr="00121224" w:rsidRDefault="00121224" w:rsidP="00121224">
            <w:pPr>
              <w:rPr>
                <w:color w:val="000000" w:themeColor="text1"/>
              </w:rPr>
            </w:pPr>
            <w:r w:rsidRPr="00121224">
              <w:rPr>
                <w:color w:val="000000" w:themeColor="text1"/>
              </w:rPr>
              <w:t>     However, please note:</w:t>
            </w:r>
          </w:p>
          <w:p w14:paraId="42A1EC19" w14:textId="77777777" w:rsidR="00121224" w:rsidRPr="00121224" w:rsidRDefault="00121224" w:rsidP="00121224">
            <w:pPr>
              <w:rPr>
                <w:color w:val="000000" w:themeColor="text1"/>
              </w:rPr>
            </w:pPr>
            <w:r w:rsidRPr="00121224">
              <w:rPr>
                <w:color w:val="000000" w:themeColor="text1"/>
              </w:rPr>
              <w:t>     - REL-13 is frozen i.e. a CR has to be an essential correction of broken functionality or solving</w:t>
            </w:r>
          </w:p>
          <w:p w14:paraId="58EB5FA2" w14:textId="77777777" w:rsidR="00121224" w:rsidRPr="00121224" w:rsidRDefault="00121224" w:rsidP="00121224">
            <w:pPr>
              <w:rPr>
                <w:color w:val="000000" w:themeColor="text1"/>
              </w:rPr>
            </w:pPr>
            <w:r w:rsidRPr="00121224">
              <w:rPr>
                <w:color w:val="000000" w:themeColor="text1"/>
              </w:rPr>
              <w:t xml:space="preserve">        </w:t>
            </w:r>
            <w:proofErr w:type="gramStart"/>
            <w:r w:rsidRPr="00121224">
              <w:rPr>
                <w:color w:val="000000" w:themeColor="text1"/>
              </w:rPr>
              <w:t>a</w:t>
            </w:r>
            <w:proofErr w:type="gramEnd"/>
            <w:r w:rsidRPr="00121224">
              <w:rPr>
                <w:color w:val="000000" w:themeColor="text1"/>
              </w:rPr>
              <w:t xml:space="preserve"> misunderstanding with system impact.</w:t>
            </w:r>
          </w:p>
          <w:p w14:paraId="58C0C0E9" w14:textId="77777777" w:rsidR="00121224" w:rsidRPr="00121224" w:rsidRDefault="00121224" w:rsidP="00121224">
            <w:pPr>
              <w:rPr>
                <w:color w:val="000000" w:themeColor="text1"/>
              </w:rPr>
            </w:pPr>
            <w:r w:rsidRPr="00121224">
              <w:rPr>
                <w:color w:val="000000" w:themeColor="text1"/>
              </w:rPr>
              <w:t xml:space="preserve">        What seems to be described is rather a </w:t>
            </w:r>
            <w:proofErr w:type="spellStart"/>
            <w:r w:rsidRPr="00121224">
              <w:rPr>
                <w:color w:val="000000" w:themeColor="text1"/>
              </w:rPr>
              <w:t>cat.B</w:t>
            </w:r>
            <w:proofErr w:type="spellEnd"/>
            <w:r w:rsidRPr="00121224">
              <w:rPr>
                <w:color w:val="000000" w:themeColor="text1"/>
              </w:rPr>
              <w:t xml:space="preserve"> nice to have CR.</w:t>
            </w:r>
          </w:p>
          <w:p w14:paraId="75B59C88" w14:textId="77777777" w:rsidR="00121224" w:rsidRPr="00121224" w:rsidRDefault="00121224" w:rsidP="00121224">
            <w:pPr>
              <w:rPr>
                <w:color w:val="000000" w:themeColor="text1"/>
              </w:rPr>
            </w:pPr>
            <w:r w:rsidRPr="00121224">
              <w:rPr>
                <w:color w:val="000000" w:themeColor="text1"/>
              </w:rPr>
              <w:t xml:space="preserve">        Acc. to the rules </w:t>
            </w:r>
            <w:proofErr w:type="spellStart"/>
            <w:r w:rsidRPr="00121224">
              <w:rPr>
                <w:color w:val="000000" w:themeColor="text1"/>
              </w:rPr>
              <w:t>cat.B</w:t>
            </w:r>
            <w:proofErr w:type="spellEnd"/>
            <w:r w:rsidRPr="00121224">
              <w:rPr>
                <w:color w:val="000000" w:themeColor="text1"/>
              </w:rPr>
              <w:t xml:space="preserve"> CRs to frozen REL are not allowed (although we have unfortunately seen already cases like this if whole RAN is fine with it ...).</w:t>
            </w:r>
          </w:p>
          <w:p w14:paraId="53431134" w14:textId="77777777" w:rsidR="00121224" w:rsidRPr="00121224" w:rsidRDefault="00121224" w:rsidP="00121224">
            <w:pPr>
              <w:rPr>
                <w:color w:val="000000" w:themeColor="text1"/>
              </w:rPr>
            </w:pPr>
            <w:r w:rsidRPr="00121224">
              <w:rPr>
                <w:color w:val="000000" w:themeColor="text1"/>
              </w:rPr>
              <w:t>        The only reason to have this change in REL-13 would be to address LTE_B14_PSBB_HPUE-Core UEs (if I understood correctly)</w:t>
            </w:r>
          </w:p>
          <w:p w14:paraId="4EF7E536" w14:textId="77777777" w:rsidR="00121224" w:rsidRPr="00121224" w:rsidRDefault="00121224" w:rsidP="00121224">
            <w:pPr>
              <w:rPr>
                <w:color w:val="000000" w:themeColor="text1"/>
              </w:rPr>
            </w:pPr>
            <w:r w:rsidRPr="00121224">
              <w:rPr>
                <w:color w:val="000000" w:themeColor="text1"/>
              </w:rPr>
              <w:t xml:space="preserve">        </w:t>
            </w:r>
            <w:proofErr w:type="gramStart"/>
            <w:r w:rsidRPr="00121224">
              <w:rPr>
                <w:color w:val="000000" w:themeColor="text1"/>
              </w:rPr>
              <w:t>and</w:t>
            </w:r>
            <w:proofErr w:type="gramEnd"/>
            <w:r w:rsidRPr="00121224">
              <w:rPr>
                <w:color w:val="000000" w:themeColor="text1"/>
              </w:rPr>
              <w:t xml:space="preserve"> then the WI code LTE_B14_PSBB_HPUE-Core, TEI13 should be used.</w:t>
            </w:r>
          </w:p>
          <w:p w14:paraId="172122FC" w14:textId="77777777" w:rsidR="00121224" w:rsidRPr="00121224" w:rsidRDefault="00121224" w:rsidP="00121224">
            <w:pPr>
              <w:rPr>
                <w:color w:val="000000" w:themeColor="text1"/>
              </w:rPr>
            </w:pPr>
            <w:r w:rsidRPr="00121224">
              <w:rPr>
                <w:color w:val="000000" w:themeColor="text1"/>
              </w:rPr>
              <w:t>       For B41 UEs the CR has no impact as they do not yet exist in REL-13.</w:t>
            </w:r>
          </w:p>
          <w:p w14:paraId="6D47D345" w14:textId="77777777" w:rsidR="00121224" w:rsidRPr="00121224" w:rsidRDefault="00121224" w:rsidP="00121224">
            <w:pPr>
              <w:rPr>
                <w:color w:val="000000" w:themeColor="text1"/>
              </w:rPr>
            </w:pPr>
          </w:p>
          <w:p w14:paraId="7780E0F8" w14:textId="77777777" w:rsidR="00121224" w:rsidRPr="00121224" w:rsidRDefault="00121224" w:rsidP="00121224">
            <w:pPr>
              <w:rPr>
                <w:color w:val="000000" w:themeColor="text1"/>
              </w:rPr>
            </w:pPr>
            <w:r w:rsidRPr="00121224">
              <w:rPr>
                <w:color w:val="000000" w:themeColor="text1"/>
              </w:rPr>
              <w:t xml:space="preserve">     - REL-14 TEI14 CR: If we approve a REL-14 CR to 36.306 and 36.331 in June, then this means </w:t>
            </w:r>
            <w:proofErr w:type="spellStart"/>
            <w:r w:rsidRPr="00121224">
              <w:rPr>
                <w:color w:val="000000" w:themeColor="text1"/>
              </w:rPr>
              <w:t>cat.A</w:t>
            </w:r>
            <w:proofErr w:type="spellEnd"/>
            <w:r w:rsidRPr="00121224">
              <w:rPr>
                <w:color w:val="000000" w:themeColor="text1"/>
              </w:rPr>
              <w:t xml:space="preserve"> REL-14 CRs must be provided for all RAN2 meetings after</w:t>
            </w:r>
          </w:p>
          <w:p w14:paraId="2643814E" w14:textId="77777777" w:rsidR="00121224" w:rsidRPr="00121224" w:rsidRDefault="00121224" w:rsidP="00121224">
            <w:pPr>
              <w:rPr>
                <w:color w:val="000000" w:themeColor="text1"/>
              </w:rPr>
            </w:pPr>
            <w:r w:rsidRPr="00121224">
              <w:rPr>
                <w:color w:val="000000" w:themeColor="text1"/>
              </w:rPr>
              <w:t>        June 16. So this may considerably increase the number of RAN2 CRs. Therefore it should be checked how urgent it is (you may still bring this CR at</w:t>
            </w:r>
          </w:p>
          <w:p w14:paraId="06C466E1" w14:textId="77777777" w:rsidR="00121224" w:rsidRPr="00121224" w:rsidRDefault="00121224" w:rsidP="00121224">
            <w:pPr>
              <w:rPr>
                <w:color w:val="000000" w:themeColor="text1"/>
              </w:rPr>
            </w:pPr>
            <w:r w:rsidRPr="00121224">
              <w:rPr>
                <w:color w:val="000000" w:themeColor="text1"/>
              </w:rPr>
              <w:t>       RAN in Sep. or Dec. reducing the effort).</w:t>
            </w:r>
          </w:p>
          <w:p w14:paraId="48AF20A5" w14:textId="11F33D50" w:rsidR="00121224" w:rsidRPr="00121224" w:rsidRDefault="00121224" w:rsidP="00121224">
            <w:pPr>
              <w:rPr>
                <w:color w:val="000000" w:themeColor="text1"/>
              </w:rPr>
            </w:pPr>
            <w:r w:rsidRPr="00121224">
              <w:rPr>
                <w:color w:val="000000" w:themeColor="text1"/>
              </w:rPr>
              <w:t xml:space="preserve">       As WI code it would make sense to use LTE_B14_PSBB_HPUE-Core, </w:t>
            </w:r>
            <w:proofErr w:type="gramStart"/>
            <w:r w:rsidRPr="00121224">
              <w:rPr>
                <w:color w:val="000000" w:themeColor="text1"/>
              </w:rPr>
              <w:t>TEI13 .</w:t>
            </w:r>
            <w:proofErr w:type="gramEnd"/>
          </w:p>
          <w:p w14:paraId="018426AC" w14:textId="77777777" w:rsidR="00121224" w:rsidRPr="00121224" w:rsidRDefault="00121224" w:rsidP="00121224">
            <w:pPr>
              <w:rPr>
                <w:color w:val="000000" w:themeColor="text1"/>
              </w:rPr>
            </w:pPr>
            <w:r w:rsidRPr="00121224">
              <w:rPr>
                <w:color w:val="000000" w:themeColor="text1"/>
              </w:rPr>
              <w:t xml:space="preserve">     - It is definitely not a correction but an addition of a functionality so </w:t>
            </w:r>
            <w:proofErr w:type="spellStart"/>
            <w:r w:rsidRPr="00121224">
              <w:rPr>
                <w:color w:val="000000" w:themeColor="text1"/>
              </w:rPr>
              <w:t>cat.B</w:t>
            </w:r>
            <w:proofErr w:type="spellEnd"/>
            <w:r w:rsidRPr="00121224">
              <w:rPr>
                <w:color w:val="000000" w:themeColor="text1"/>
              </w:rPr>
              <w:t xml:space="preserve"> would be the right choice for the CR.</w:t>
            </w:r>
          </w:p>
          <w:p w14:paraId="088B2F28" w14:textId="77777777" w:rsidR="00121224" w:rsidRPr="00121224" w:rsidRDefault="00121224" w:rsidP="00E2524D">
            <w:pPr>
              <w:rPr>
                <w:color w:val="000000" w:themeColor="text1"/>
              </w:rPr>
            </w:pPr>
          </w:p>
        </w:tc>
      </w:tr>
      <w:tr w:rsidR="007C0DDE" w:rsidRPr="00121224" w14:paraId="4791AF42" w14:textId="77777777" w:rsidTr="00121224">
        <w:tc>
          <w:tcPr>
            <w:tcW w:w="1525" w:type="dxa"/>
            <w:shd w:val="clear" w:color="auto" w:fill="auto"/>
          </w:tcPr>
          <w:p w14:paraId="6C5288DE" w14:textId="3AFD5BD5" w:rsidR="007C0DDE" w:rsidRPr="00121224" w:rsidRDefault="007C0DDE" w:rsidP="00121224">
            <w:pPr>
              <w:widowControl w:val="0"/>
              <w:spacing w:beforeLines="50" w:before="120" w:afterLines="50" w:after="120"/>
              <w:rPr>
                <w:rFonts w:eastAsia="MS Mincho"/>
                <w:b/>
                <w:color w:val="000000" w:themeColor="text1"/>
                <w:sz w:val="22"/>
                <w:szCs w:val="22"/>
                <w:lang w:val="en-US" w:eastAsia="ja-JP"/>
              </w:rPr>
            </w:pPr>
            <w:r>
              <w:rPr>
                <w:rFonts w:eastAsia="MS Mincho"/>
                <w:b/>
                <w:color w:val="000000" w:themeColor="text1"/>
                <w:sz w:val="22"/>
                <w:szCs w:val="22"/>
                <w:lang w:val="en-US" w:eastAsia="ja-JP"/>
              </w:rPr>
              <w:lastRenderedPageBreak/>
              <w:t>Qualcomm</w:t>
            </w:r>
          </w:p>
        </w:tc>
        <w:tc>
          <w:tcPr>
            <w:tcW w:w="8106" w:type="dxa"/>
          </w:tcPr>
          <w:p w14:paraId="6DC49370" w14:textId="665F06B0" w:rsidR="007C0DDE" w:rsidRPr="007C0DDE" w:rsidRDefault="007C0DDE" w:rsidP="007C0DDE">
            <w:pPr>
              <w:rPr>
                <w:color w:val="000000" w:themeColor="text1"/>
                <w:lang w:val="en-US" w:eastAsia="ja-JP"/>
              </w:rPr>
            </w:pPr>
            <w:r w:rsidRPr="007C0DDE">
              <w:rPr>
                <w:color w:val="000000" w:themeColor="text1"/>
                <w:lang w:eastAsia="ja-JP"/>
              </w:rPr>
              <w:t xml:space="preserve">We also agree that </w:t>
            </w:r>
            <w:proofErr w:type="spellStart"/>
            <w:r w:rsidRPr="007C0DDE">
              <w:rPr>
                <w:color w:val="000000" w:themeColor="text1"/>
                <w:lang w:eastAsia="ja-JP"/>
              </w:rPr>
              <w:t>eNB</w:t>
            </w:r>
            <w:proofErr w:type="spellEnd"/>
            <w:r w:rsidRPr="007C0DDE">
              <w:rPr>
                <w:color w:val="000000" w:themeColor="text1"/>
                <w:lang w:eastAsia="ja-JP"/>
              </w:rPr>
              <w:t xml:space="preserve"> knowledge on UE’s power class is beneficial for configuring measurement events with absolute threshold in particular (as opposed to comparison). We support a response LS to RAN4 indi</w:t>
            </w:r>
            <w:r w:rsidR="00B00251">
              <w:rPr>
                <w:color w:val="000000" w:themeColor="text1"/>
                <w:lang w:eastAsia="ja-JP"/>
              </w:rPr>
              <w:t>cating what Nokia outlined</w:t>
            </w:r>
            <w:r w:rsidRPr="007C0DDE">
              <w:rPr>
                <w:color w:val="000000" w:themeColor="text1"/>
                <w:lang w:eastAsia="ja-JP"/>
              </w:rPr>
              <w:t>.</w:t>
            </w:r>
          </w:p>
          <w:p w14:paraId="35598D62" w14:textId="77777777" w:rsidR="007C0DDE" w:rsidRPr="007C0DDE" w:rsidRDefault="007C0DDE" w:rsidP="00121224">
            <w:pPr>
              <w:rPr>
                <w:color w:val="000000" w:themeColor="text1"/>
              </w:rPr>
            </w:pPr>
          </w:p>
        </w:tc>
      </w:tr>
      <w:tr w:rsidR="007C0DDE" w:rsidRPr="00121224" w14:paraId="227F7610" w14:textId="77777777" w:rsidTr="00121224">
        <w:tc>
          <w:tcPr>
            <w:tcW w:w="1525" w:type="dxa"/>
            <w:shd w:val="clear" w:color="auto" w:fill="auto"/>
          </w:tcPr>
          <w:p w14:paraId="745AF60A" w14:textId="0EE0FBDD" w:rsidR="007C0DDE" w:rsidRDefault="007C0DDE" w:rsidP="00121224">
            <w:pPr>
              <w:widowControl w:val="0"/>
              <w:spacing w:beforeLines="50" w:before="120" w:afterLines="50" w:after="120"/>
              <w:rPr>
                <w:rFonts w:eastAsia="MS Mincho"/>
                <w:b/>
                <w:color w:val="000000" w:themeColor="text1"/>
                <w:sz w:val="22"/>
                <w:szCs w:val="22"/>
                <w:lang w:val="en-US" w:eastAsia="ja-JP"/>
              </w:rPr>
            </w:pPr>
            <w:r>
              <w:rPr>
                <w:rFonts w:eastAsia="MS Mincho"/>
                <w:b/>
                <w:color w:val="000000" w:themeColor="text1"/>
                <w:sz w:val="22"/>
                <w:szCs w:val="22"/>
                <w:lang w:val="en-US" w:eastAsia="ja-JP"/>
              </w:rPr>
              <w:t>Intel</w:t>
            </w:r>
          </w:p>
        </w:tc>
        <w:tc>
          <w:tcPr>
            <w:tcW w:w="8106" w:type="dxa"/>
          </w:tcPr>
          <w:p w14:paraId="0D22C690" w14:textId="66906ED0" w:rsidR="007C0DDE" w:rsidRPr="00B00251" w:rsidRDefault="007C0DDE" w:rsidP="007C0DDE">
            <w:pPr>
              <w:rPr>
                <w:color w:val="000000" w:themeColor="text1"/>
                <w:lang w:val="en-US"/>
              </w:rPr>
            </w:pPr>
            <w:r w:rsidRPr="007C0DDE">
              <w:rPr>
                <w:color w:val="000000" w:themeColor="text1"/>
              </w:rPr>
              <w:t xml:space="preserve">After review of the RAN4 paper I also share the opinion that indicating the UE power class information in the UE capability information might be beneficial for handover optimization purposes. And in contrary to the RAN4 paper I tend to agree with </w:t>
            </w:r>
            <w:proofErr w:type="spellStart"/>
            <w:r w:rsidRPr="007C0DDE">
              <w:rPr>
                <w:color w:val="000000" w:themeColor="text1"/>
              </w:rPr>
              <w:t>Gosia’s</w:t>
            </w:r>
            <w:proofErr w:type="spellEnd"/>
            <w:r w:rsidRPr="007C0DDE">
              <w:rPr>
                <w:color w:val="000000" w:themeColor="text1"/>
              </w:rPr>
              <w:t xml:space="preserve"> comment that it might be sufficient to further extend the </w:t>
            </w:r>
            <w:proofErr w:type="spellStart"/>
            <w:r w:rsidRPr="007C0DDE">
              <w:rPr>
                <w:color w:val="000000" w:themeColor="text1"/>
              </w:rPr>
              <w:t>SupportedBandEUTRA</w:t>
            </w:r>
            <w:proofErr w:type="spellEnd"/>
            <w:r w:rsidRPr="007C0DDE">
              <w:rPr>
                <w:color w:val="000000" w:themeColor="text1"/>
              </w:rPr>
              <w:t xml:space="preserve"> IE by the additional UE power class information (in contrary to </w:t>
            </w:r>
            <w:proofErr w:type="spellStart"/>
            <w:r w:rsidRPr="007C0DDE">
              <w:rPr>
                <w:color w:val="000000" w:themeColor="text1"/>
              </w:rPr>
              <w:t>BandParametersUL</w:t>
            </w:r>
            <w:proofErr w:type="spellEnd"/>
            <w:r w:rsidRPr="007C0DDE">
              <w:rPr>
                <w:color w:val="000000" w:themeColor="text1"/>
              </w:rPr>
              <w:t xml:space="preserve"> IE within </w:t>
            </w:r>
            <w:proofErr w:type="spellStart"/>
            <w:r w:rsidRPr="007C0DDE">
              <w:rPr>
                <w:color w:val="000000" w:themeColor="text1"/>
              </w:rPr>
              <w:t>BandCombinationParameters</w:t>
            </w:r>
            <w:proofErr w:type="spellEnd"/>
            <w:r w:rsidRPr="007C0DDE">
              <w:rPr>
                <w:color w:val="000000" w:themeColor="text1"/>
              </w:rPr>
              <w:t xml:space="preserve"> structure as addressed in the RAN4 paper). However, what is not fully clear to me and what needs to be clarified is the scope of the signalling extension: </w:t>
            </w:r>
          </w:p>
          <w:p w14:paraId="0A282F20" w14:textId="77777777" w:rsidR="007C0DDE" w:rsidRPr="007C0DDE" w:rsidRDefault="007C0DDE" w:rsidP="007C0DDE">
            <w:pPr>
              <w:pStyle w:val="ListParagraph"/>
              <w:numPr>
                <w:ilvl w:val="0"/>
                <w:numId w:val="15"/>
              </w:numPr>
              <w:jc w:val="left"/>
              <w:rPr>
                <w:rFonts w:ascii="Times New Roman" w:hAnsi="Times New Roman" w:cs="Times New Roman"/>
                <w:color w:val="000000" w:themeColor="text1"/>
                <w:sz w:val="20"/>
                <w:szCs w:val="20"/>
              </w:rPr>
            </w:pPr>
            <w:r w:rsidRPr="007C0DDE">
              <w:rPr>
                <w:rFonts w:ascii="Times New Roman" w:hAnsi="Times New Roman" w:cs="Times New Roman"/>
                <w:color w:val="000000" w:themeColor="text1"/>
                <w:sz w:val="20"/>
                <w:szCs w:val="20"/>
              </w:rPr>
              <w:t xml:space="preserve">Should the extension of the </w:t>
            </w:r>
            <w:proofErr w:type="spellStart"/>
            <w:r w:rsidRPr="007C0DDE">
              <w:rPr>
                <w:rFonts w:ascii="Times New Roman" w:hAnsi="Times New Roman" w:cs="Times New Roman"/>
                <w:color w:val="000000" w:themeColor="text1"/>
                <w:sz w:val="20"/>
                <w:szCs w:val="20"/>
              </w:rPr>
              <w:t>SupportedBandEUTRA</w:t>
            </w:r>
            <w:proofErr w:type="spellEnd"/>
            <w:r w:rsidRPr="007C0DDE">
              <w:rPr>
                <w:rFonts w:ascii="Times New Roman" w:hAnsi="Times New Roman" w:cs="Times New Roman"/>
                <w:color w:val="000000" w:themeColor="text1"/>
                <w:sz w:val="20"/>
                <w:szCs w:val="20"/>
              </w:rPr>
              <w:t xml:space="preserve"> IE be limited to the potential new power class 2 of +26dBm? </w:t>
            </w:r>
          </w:p>
          <w:p w14:paraId="42A48391" w14:textId="77777777" w:rsidR="007C0DDE" w:rsidRPr="007C0DDE" w:rsidRDefault="007C0DDE" w:rsidP="007C0DDE">
            <w:pPr>
              <w:pStyle w:val="ListParagraph"/>
              <w:numPr>
                <w:ilvl w:val="0"/>
                <w:numId w:val="15"/>
              </w:numPr>
              <w:jc w:val="left"/>
              <w:rPr>
                <w:rFonts w:ascii="Times New Roman" w:hAnsi="Times New Roman" w:cs="Times New Roman"/>
                <w:color w:val="000000" w:themeColor="text1"/>
                <w:sz w:val="20"/>
                <w:szCs w:val="20"/>
              </w:rPr>
            </w:pPr>
            <w:r w:rsidRPr="007C0DDE">
              <w:rPr>
                <w:rFonts w:ascii="Times New Roman" w:hAnsi="Times New Roman" w:cs="Times New Roman"/>
                <w:color w:val="000000" w:themeColor="text1"/>
                <w:sz w:val="20"/>
                <w:szCs w:val="20"/>
              </w:rPr>
              <w:t xml:space="preserve">Or should the extension of the </w:t>
            </w:r>
            <w:proofErr w:type="spellStart"/>
            <w:r w:rsidRPr="007C0DDE">
              <w:rPr>
                <w:rFonts w:ascii="Times New Roman" w:hAnsi="Times New Roman" w:cs="Times New Roman"/>
                <w:color w:val="000000" w:themeColor="text1"/>
                <w:sz w:val="20"/>
                <w:szCs w:val="20"/>
              </w:rPr>
              <w:t>SupportedBandEUTRA</w:t>
            </w:r>
            <w:proofErr w:type="spellEnd"/>
            <w:r w:rsidRPr="007C0DDE">
              <w:rPr>
                <w:rFonts w:ascii="Times New Roman" w:hAnsi="Times New Roman" w:cs="Times New Roman"/>
                <w:color w:val="000000" w:themeColor="text1"/>
                <w:sz w:val="20"/>
                <w:szCs w:val="20"/>
              </w:rPr>
              <w:t xml:space="preserve"> IE be more generic to also other power classes, e.g. class 1 of +31dBm which has been introduced for band 14? I understood that for the special case of band 14 a UE can support two 2 power classes: class 1 (+31dBm) for public safety and class 3 (+23dBm) for non-public safety case.</w:t>
            </w:r>
          </w:p>
          <w:p w14:paraId="609DD84A" w14:textId="77777777" w:rsidR="007C0DDE" w:rsidRPr="007C0DDE" w:rsidRDefault="007C0DDE" w:rsidP="007C0DDE">
            <w:pPr>
              <w:rPr>
                <w:color w:val="000000" w:themeColor="text1"/>
                <w:lang w:eastAsia="ja-JP"/>
              </w:rPr>
            </w:pPr>
          </w:p>
        </w:tc>
      </w:tr>
      <w:tr w:rsidR="007C0DDE" w:rsidRPr="00121224" w14:paraId="752F9B39" w14:textId="77777777" w:rsidTr="00121224">
        <w:tc>
          <w:tcPr>
            <w:tcW w:w="1525" w:type="dxa"/>
            <w:shd w:val="clear" w:color="auto" w:fill="auto"/>
          </w:tcPr>
          <w:p w14:paraId="59219EC5" w14:textId="3E62CED2" w:rsidR="007C0DDE" w:rsidRDefault="007C0DDE" w:rsidP="00121224">
            <w:pPr>
              <w:widowControl w:val="0"/>
              <w:spacing w:beforeLines="50" w:before="120" w:afterLines="50" w:after="120"/>
              <w:rPr>
                <w:rFonts w:eastAsia="MS Mincho"/>
                <w:b/>
                <w:color w:val="000000" w:themeColor="text1"/>
                <w:sz w:val="22"/>
                <w:szCs w:val="22"/>
                <w:lang w:val="en-US" w:eastAsia="ja-JP"/>
              </w:rPr>
            </w:pPr>
            <w:r>
              <w:rPr>
                <w:rFonts w:eastAsia="MS Mincho"/>
                <w:b/>
                <w:color w:val="000000" w:themeColor="text1"/>
                <w:sz w:val="22"/>
                <w:szCs w:val="22"/>
                <w:lang w:val="en-US" w:eastAsia="ja-JP"/>
              </w:rPr>
              <w:t>Motorola Solutions</w:t>
            </w:r>
          </w:p>
        </w:tc>
        <w:tc>
          <w:tcPr>
            <w:tcW w:w="8106" w:type="dxa"/>
          </w:tcPr>
          <w:p w14:paraId="79D4D656" w14:textId="5F1E979A" w:rsidR="007C0DDE" w:rsidRPr="007C0DDE" w:rsidRDefault="007C0DDE" w:rsidP="007C0DDE">
            <w:pPr>
              <w:rPr>
                <w:color w:val="000000" w:themeColor="text1"/>
              </w:rPr>
            </w:pPr>
            <w:r w:rsidRPr="007C0DDE">
              <w:rPr>
                <w:color w:val="000000" w:themeColor="text1"/>
              </w:rPr>
              <w:t xml:space="preserve">We also support the indication of UE power class information in order to better facilitate handovers. As for the comment brought up by </w:t>
            </w:r>
            <w:proofErr w:type="spellStart"/>
            <w:r w:rsidRPr="007C0DDE">
              <w:rPr>
                <w:color w:val="000000" w:themeColor="text1"/>
              </w:rPr>
              <w:t>Hyung</w:t>
            </w:r>
            <w:proofErr w:type="spellEnd"/>
            <w:r w:rsidRPr="007C0DDE">
              <w:rPr>
                <w:color w:val="000000" w:themeColor="text1"/>
              </w:rPr>
              <w:t xml:space="preserve">-Nam of Intel, we would like the proposed extension of </w:t>
            </w:r>
            <w:proofErr w:type="spellStart"/>
            <w:r w:rsidRPr="007C0DDE">
              <w:rPr>
                <w:color w:val="000000" w:themeColor="text1"/>
              </w:rPr>
              <w:t>SupportedBandEUTRA</w:t>
            </w:r>
            <w:proofErr w:type="spellEnd"/>
            <w:r w:rsidRPr="007C0DDE">
              <w:rPr>
                <w:color w:val="000000" w:themeColor="text1"/>
              </w:rPr>
              <w:t xml:space="preserve"> IE to be generic for other power classes, including class 1 as well.</w:t>
            </w:r>
          </w:p>
        </w:tc>
      </w:tr>
      <w:tr w:rsidR="007C0DDE" w:rsidRPr="00121224" w14:paraId="0384E66F" w14:textId="77777777" w:rsidTr="00121224">
        <w:tc>
          <w:tcPr>
            <w:tcW w:w="1525" w:type="dxa"/>
            <w:shd w:val="clear" w:color="auto" w:fill="auto"/>
          </w:tcPr>
          <w:p w14:paraId="64B7E0E8" w14:textId="1C88EF31" w:rsidR="007C0DDE" w:rsidRDefault="007C0DDE" w:rsidP="00121224">
            <w:pPr>
              <w:widowControl w:val="0"/>
              <w:spacing w:beforeLines="50" w:before="120" w:afterLines="50" w:after="120"/>
              <w:rPr>
                <w:rFonts w:eastAsia="MS Mincho"/>
                <w:b/>
                <w:color w:val="000000" w:themeColor="text1"/>
                <w:sz w:val="22"/>
                <w:szCs w:val="22"/>
                <w:lang w:val="en-US" w:eastAsia="ja-JP"/>
              </w:rPr>
            </w:pPr>
            <w:r>
              <w:rPr>
                <w:rFonts w:eastAsia="MS Mincho"/>
                <w:b/>
                <w:color w:val="000000" w:themeColor="text1"/>
                <w:sz w:val="22"/>
                <w:szCs w:val="22"/>
                <w:lang w:val="en-US" w:eastAsia="ja-JP"/>
              </w:rPr>
              <w:t>NTT DoCoMo</w:t>
            </w:r>
          </w:p>
        </w:tc>
        <w:tc>
          <w:tcPr>
            <w:tcW w:w="8106" w:type="dxa"/>
          </w:tcPr>
          <w:p w14:paraId="7D3C0B28" w14:textId="7FA662DF" w:rsidR="007C0DDE" w:rsidRPr="007C0DDE" w:rsidRDefault="007C0DDE" w:rsidP="007C0DDE">
            <w:pPr>
              <w:rPr>
                <w:color w:val="000000" w:themeColor="text1"/>
              </w:rPr>
            </w:pPr>
            <w:r w:rsidRPr="007C0DDE">
              <w:rPr>
                <w:color w:val="000000" w:themeColor="text1"/>
              </w:rPr>
              <w:t xml:space="preserve">If the UE capability of power class is introduced per frequency band, I'm also of opinion that it should be generic, e.g., to indicate supported power class, 1 or 2, etc., instead of indicating the specific </w:t>
            </w:r>
            <w:proofErr w:type="spellStart"/>
            <w:r w:rsidRPr="007C0DDE">
              <w:rPr>
                <w:color w:val="000000" w:themeColor="text1"/>
              </w:rPr>
              <w:t>Tx</w:t>
            </w:r>
            <w:proofErr w:type="spellEnd"/>
            <w:r w:rsidRPr="007C0DDE">
              <w:rPr>
                <w:color w:val="000000" w:themeColor="text1"/>
              </w:rPr>
              <w:t xml:space="preserve"> power like 20dBm. </w:t>
            </w:r>
            <w:r w:rsidRPr="007C0DDE">
              <w:rPr>
                <w:color w:val="000000" w:themeColor="text1"/>
              </w:rPr>
              <w:br/>
            </w:r>
            <w:r w:rsidRPr="007C0DDE">
              <w:rPr>
                <w:color w:val="000000" w:themeColor="text1"/>
              </w:rPr>
              <w:br/>
              <w:t xml:space="preserve">The signalling would be ready and applicable for HPUE as well, if the </w:t>
            </w:r>
            <w:proofErr w:type="spellStart"/>
            <w:r w:rsidRPr="007C0DDE">
              <w:rPr>
                <w:color w:val="000000" w:themeColor="text1"/>
              </w:rPr>
              <w:t>eMTC</w:t>
            </w:r>
            <w:proofErr w:type="spellEnd"/>
            <w:r w:rsidRPr="007C0DDE">
              <w:rPr>
                <w:color w:val="000000" w:themeColor="text1"/>
              </w:rPr>
              <w:t xml:space="preserve"> CR were implemented as such... </w:t>
            </w:r>
            <w:r w:rsidRPr="007C0DDE">
              <w:rPr>
                <w:color w:val="000000" w:themeColor="text1"/>
              </w:rPr>
              <w:br/>
            </w:r>
            <w:r w:rsidRPr="007C0DDE">
              <w:rPr>
                <w:color w:val="000000" w:themeColor="text1"/>
              </w:rPr>
              <w:br/>
              <w:t xml:space="preserve">BTW, I would also assume that for this high power class, A-MPR (NS value) is different from the existing lower power class. In that sense, the </w:t>
            </w:r>
            <w:proofErr w:type="spellStart"/>
            <w:r w:rsidRPr="007C0DDE">
              <w:rPr>
                <w:color w:val="000000" w:themeColor="text1"/>
              </w:rPr>
              <w:t>eNB</w:t>
            </w:r>
            <w:proofErr w:type="spellEnd"/>
            <w:r w:rsidRPr="007C0DDE">
              <w:rPr>
                <w:color w:val="000000" w:themeColor="text1"/>
              </w:rPr>
              <w:t xml:space="preserve"> can guess the supported power class from the supported NS value reported in the UE capability?</w:t>
            </w:r>
            <w:r w:rsidRPr="007C0DDE">
              <w:rPr>
                <w:color w:val="000000" w:themeColor="text1"/>
              </w:rPr>
              <w:br/>
            </w:r>
          </w:p>
        </w:tc>
      </w:tr>
      <w:tr w:rsidR="00621C4F" w:rsidRPr="00121224" w14:paraId="4F4F6D0B" w14:textId="77777777" w:rsidTr="00121224">
        <w:tc>
          <w:tcPr>
            <w:tcW w:w="1525" w:type="dxa"/>
            <w:shd w:val="clear" w:color="auto" w:fill="auto"/>
          </w:tcPr>
          <w:p w14:paraId="4AA3AC01" w14:textId="77777777" w:rsidR="00621C4F" w:rsidRDefault="00621C4F" w:rsidP="00621C4F">
            <w:pPr>
              <w:widowControl w:val="0"/>
              <w:spacing w:beforeLines="50" w:before="120" w:afterLines="50" w:after="120"/>
              <w:rPr>
                <w:rFonts w:eastAsia="SimSun"/>
                <w:b/>
                <w:color w:val="000000" w:themeColor="text1"/>
                <w:sz w:val="22"/>
                <w:szCs w:val="22"/>
                <w:lang w:val="en-US" w:eastAsia="zh-CN"/>
              </w:rPr>
            </w:pPr>
            <w:r>
              <w:rPr>
                <w:rFonts w:eastAsia="SimSun" w:hint="eastAsia"/>
                <w:b/>
                <w:color w:val="000000" w:themeColor="text1"/>
                <w:sz w:val="22"/>
                <w:szCs w:val="22"/>
                <w:lang w:val="en-US" w:eastAsia="zh-CN"/>
              </w:rPr>
              <w:t>Huawei/</w:t>
            </w:r>
          </w:p>
          <w:p w14:paraId="6034D6EA" w14:textId="040A81D3" w:rsidR="00621C4F" w:rsidRDefault="00621C4F" w:rsidP="00621C4F">
            <w:pPr>
              <w:widowControl w:val="0"/>
              <w:spacing w:beforeLines="50" w:before="120" w:afterLines="50" w:after="120"/>
              <w:rPr>
                <w:rFonts w:eastAsia="MS Mincho"/>
                <w:b/>
                <w:color w:val="000000" w:themeColor="text1"/>
                <w:sz w:val="22"/>
                <w:szCs w:val="22"/>
                <w:lang w:val="en-US" w:eastAsia="ja-JP"/>
              </w:rPr>
            </w:pPr>
            <w:proofErr w:type="spellStart"/>
            <w:r>
              <w:rPr>
                <w:rFonts w:eastAsia="SimSun" w:hint="eastAsia"/>
                <w:b/>
                <w:color w:val="000000" w:themeColor="text1"/>
                <w:sz w:val="22"/>
                <w:szCs w:val="22"/>
                <w:lang w:val="en-US" w:eastAsia="zh-CN"/>
              </w:rPr>
              <w:t>HiSilicon</w:t>
            </w:r>
            <w:proofErr w:type="spellEnd"/>
          </w:p>
        </w:tc>
        <w:tc>
          <w:tcPr>
            <w:tcW w:w="8106" w:type="dxa"/>
          </w:tcPr>
          <w:p w14:paraId="6C5F1E6B" w14:textId="77777777" w:rsidR="00621C4F" w:rsidRDefault="00621C4F" w:rsidP="00621C4F">
            <w:pPr>
              <w:rPr>
                <w:rFonts w:eastAsia="SimSun"/>
                <w:color w:val="000000" w:themeColor="text1"/>
                <w:lang w:eastAsia="zh-CN"/>
              </w:rPr>
            </w:pPr>
            <w:r>
              <w:rPr>
                <w:rFonts w:eastAsia="SimSun" w:hint="eastAsia"/>
                <w:color w:val="000000" w:themeColor="text1"/>
                <w:lang w:eastAsia="zh-CN"/>
              </w:rPr>
              <w:t>We support to introduce the capability on UE power class information. Seems there are three options:</w:t>
            </w:r>
          </w:p>
          <w:p w14:paraId="181EDD65" w14:textId="77777777" w:rsidR="00621C4F" w:rsidRDefault="00621C4F" w:rsidP="00621C4F">
            <w:pPr>
              <w:rPr>
                <w:rFonts w:eastAsia="SimSun"/>
                <w:color w:val="000000" w:themeColor="text1"/>
                <w:lang w:eastAsia="zh-CN"/>
              </w:rPr>
            </w:pPr>
            <w:r>
              <w:rPr>
                <w:rFonts w:eastAsia="SimSun" w:hint="eastAsia"/>
                <w:color w:val="000000" w:themeColor="text1"/>
                <w:lang w:eastAsia="zh-CN"/>
              </w:rPr>
              <w:t>Option 1: introduce per band capability;</w:t>
            </w:r>
          </w:p>
          <w:p w14:paraId="73201C2B" w14:textId="77777777" w:rsidR="00621C4F" w:rsidRDefault="00621C4F" w:rsidP="00621C4F">
            <w:pPr>
              <w:rPr>
                <w:rFonts w:eastAsia="SimSun"/>
                <w:color w:val="000000" w:themeColor="text1"/>
                <w:lang w:eastAsia="zh-CN"/>
              </w:rPr>
            </w:pPr>
            <w:r>
              <w:rPr>
                <w:rFonts w:eastAsia="SimSun" w:hint="eastAsia"/>
                <w:color w:val="000000" w:themeColor="text1"/>
                <w:lang w:eastAsia="zh-CN"/>
              </w:rPr>
              <w:t xml:space="preserve">Option 2: introduce per UE capability, and refer to RAN4 spec 36.101; In RAN4 spec 36.101, there will be descriptions on which power class information can be used for </w:t>
            </w:r>
            <w:r>
              <w:rPr>
                <w:rFonts w:eastAsia="SimSun"/>
                <w:color w:val="000000" w:themeColor="text1"/>
                <w:lang w:eastAsia="zh-CN"/>
              </w:rPr>
              <w:t>particular</w:t>
            </w:r>
            <w:r>
              <w:rPr>
                <w:rFonts w:eastAsia="SimSun" w:hint="eastAsia"/>
                <w:color w:val="000000" w:themeColor="text1"/>
                <w:lang w:eastAsia="zh-CN"/>
              </w:rPr>
              <w:t xml:space="preserve"> band;</w:t>
            </w:r>
          </w:p>
          <w:p w14:paraId="31E58B78" w14:textId="77777777" w:rsidR="00621C4F" w:rsidRDefault="00621C4F" w:rsidP="00621C4F">
            <w:pPr>
              <w:rPr>
                <w:rFonts w:eastAsia="SimSun"/>
                <w:color w:val="000000" w:themeColor="text1"/>
                <w:lang w:eastAsia="zh-CN"/>
              </w:rPr>
            </w:pPr>
            <w:r>
              <w:rPr>
                <w:rFonts w:eastAsia="SimSun" w:hint="eastAsia"/>
                <w:color w:val="000000" w:themeColor="text1"/>
                <w:lang w:eastAsia="zh-CN"/>
              </w:rPr>
              <w:lastRenderedPageBreak/>
              <w:t xml:space="preserve">Option 3: as mentioned by DoCoMo, we may not change our spec. RAN4 can change AMPR for new power class, so the </w:t>
            </w:r>
            <w:proofErr w:type="spellStart"/>
            <w:r>
              <w:rPr>
                <w:rFonts w:eastAsia="SimSun" w:hint="eastAsia"/>
                <w:color w:val="000000" w:themeColor="text1"/>
                <w:lang w:eastAsia="zh-CN"/>
              </w:rPr>
              <w:t>eNB</w:t>
            </w:r>
            <w:proofErr w:type="spellEnd"/>
            <w:r>
              <w:rPr>
                <w:rFonts w:eastAsia="SimSun" w:hint="eastAsia"/>
                <w:color w:val="000000" w:themeColor="text1"/>
                <w:lang w:eastAsia="zh-CN"/>
              </w:rPr>
              <w:t xml:space="preserve"> can </w:t>
            </w:r>
            <w:r>
              <w:rPr>
                <w:rFonts w:eastAsia="SimSun"/>
                <w:color w:val="000000" w:themeColor="text1"/>
                <w:lang w:eastAsia="zh-CN"/>
              </w:rPr>
              <w:t>know</w:t>
            </w:r>
            <w:r>
              <w:rPr>
                <w:rFonts w:eastAsia="SimSun" w:hint="eastAsia"/>
                <w:color w:val="000000" w:themeColor="text1"/>
                <w:lang w:eastAsia="zh-CN"/>
              </w:rPr>
              <w:t xml:space="preserve"> whether the UE supports new power class or not. But this need to be confirmed by RAN4.</w:t>
            </w:r>
          </w:p>
          <w:p w14:paraId="4E243929" w14:textId="55BF73BD" w:rsidR="00621C4F" w:rsidRDefault="00621C4F" w:rsidP="00621C4F">
            <w:pPr>
              <w:rPr>
                <w:rFonts w:eastAsia="SimSun"/>
                <w:color w:val="000000" w:themeColor="text1"/>
                <w:lang w:eastAsia="zh-CN"/>
              </w:rPr>
            </w:pPr>
            <w:r>
              <w:rPr>
                <w:rFonts w:eastAsia="SimSun" w:hint="eastAsia"/>
                <w:color w:val="000000" w:themeColor="text1"/>
                <w:lang w:eastAsia="zh-CN"/>
              </w:rPr>
              <w:t>We would prefer o</w:t>
            </w:r>
            <w:r w:rsidR="00613D12">
              <w:rPr>
                <w:rFonts w:eastAsia="SimSun" w:hint="eastAsia"/>
                <w:color w:val="000000" w:themeColor="text1"/>
                <w:lang w:eastAsia="zh-CN"/>
              </w:rPr>
              <w:t xml:space="preserve">ption 2 in order to reduce the </w:t>
            </w:r>
            <w:bookmarkStart w:id="2" w:name="_GoBack"/>
            <w:bookmarkEnd w:id="2"/>
            <w:r>
              <w:rPr>
                <w:rFonts w:eastAsia="SimSun" w:hint="eastAsia"/>
                <w:color w:val="000000" w:themeColor="text1"/>
                <w:lang w:eastAsia="zh-CN"/>
              </w:rPr>
              <w:t>size of capability.</w:t>
            </w:r>
          </w:p>
          <w:p w14:paraId="6625B2F6" w14:textId="5EB1A712" w:rsidR="00621C4F" w:rsidRPr="007C0DDE" w:rsidRDefault="00621C4F" w:rsidP="00621C4F">
            <w:pPr>
              <w:rPr>
                <w:color w:val="000000" w:themeColor="text1"/>
              </w:rPr>
            </w:pPr>
            <w:r>
              <w:rPr>
                <w:rFonts w:eastAsia="SimSun" w:hint="eastAsia"/>
                <w:color w:val="000000" w:themeColor="text1"/>
                <w:lang w:eastAsia="zh-CN"/>
              </w:rPr>
              <w:t xml:space="preserve"> </w:t>
            </w:r>
          </w:p>
        </w:tc>
      </w:tr>
      <w:tr w:rsidR="00D357A4" w:rsidRPr="00121224" w14:paraId="5E7ED36F" w14:textId="77777777" w:rsidTr="00121224">
        <w:tc>
          <w:tcPr>
            <w:tcW w:w="1525" w:type="dxa"/>
            <w:shd w:val="clear" w:color="auto" w:fill="auto"/>
          </w:tcPr>
          <w:p w14:paraId="428238F8" w14:textId="77777777" w:rsidR="00D357A4" w:rsidRDefault="00D357A4" w:rsidP="00621C4F">
            <w:pPr>
              <w:widowControl w:val="0"/>
              <w:spacing w:beforeLines="50" w:before="120" w:afterLines="50" w:after="120"/>
              <w:rPr>
                <w:rFonts w:eastAsia="SimSun"/>
                <w:b/>
                <w:color w:val="000000" w:themeColor="text1"/>
                <w:sz w:val="22"/>
                <w:szCs w:val="22"/>
                <w:lang w:val="en-US" w:eastAsia="zh-CN"/>
              </w:rPr>
            </w:pPr>
          </w:p>
          <w:p w14:paraId="627DA194" w14:textId="74F523F5" w:rsidR="00D357A4" w:rsidRDefault="00D357A4" w:rsidP="00621C4F">
            <w:pPr>
              <w:widowControl w:val="0"/>
              <w:spacing w:beforeLines="50" w:before="120" w:afterLines="50" w:after="120"/>
              <w:rPr>
                <w:rFonts w:eastAsia="SimSun" w:hint="eastAsia"/>
                <w:b/>
                <w:color w:val="000000" w:themeColor="text1"/>
                <w:sz w:val="22"/>
                <w:szCs w:val="22"/>
                <w:lang w:val="en-US" w:eastAsia="zh-CN"/>
              </w:rPr>
            </w:pPr>
            <w:r>
              <w:rPr>
                <w:rFonts w:eastAsia="SimSun"/>
                <w:b/>
                <w:color w:val="000000" w:themeColor="text1"/>
                <w:sz w:val="22"/>
                <w:szCs w:val="22"/>
                <w:lang w:val="en-US" w:eastAsia="zh-CN"/>
              </w:rPr>
              <w:t>Sprint</w:t>
            </w:r>
          </w:p>
        </w:tc>
        <w:tc>
          <w:tcPr>
            <w:tcW w:w="8106" w:type="dxa"/>
          </w:tcPr>
          <w:p w14:paraId="08AC8BE0" w14:textId="1CDD6840" w:rsidR="00D357A4" w:rsidRDefault="00D357A4" w:rsidP="00621C4F">
            <w:pPr>
              <w:rPr>
                <w:rFonts w:eastAsia="SimSun" w:hint="eastAsia"/>
                <w:color w:val="000000" w:themeColor="text1"/>
                <w:lang w:eastAsia="zh-CN"/>
              </w:rPr>
            </w:pPr>
            <w:r w:rsidRPr="00D357A4">
              <w:rPr>
                <w:rFonts w:eastAsia="SimSun"/>
                <w:color w:val="000000" w:themeColor="text1"/>
                <w:lang w:eastAsia="zh-CN"/>
              </w:rPr>
              <w:t>Just an FYI and I meant to send this yesterday after I read the DoCoMo comments. For NS values RAN4 is not asking us for any special capability that is not already addressed by their specification. It is my understanding that RAN4 is updating their NS-04 table for the new power class and this will suffice their needs. The request on the LS from RAN4 is to only address how to let the network know the power class of the device. The reason for this would be HO improvements and not anything to do with NS values.</w:t>
            </w:r>
          </w:p>
        </w:tc>
      </w:tr>
      <w:tr w:rsidR="00D357A4" w:rsidRPr="00121224" w14:paraId="6F7A9964" w14:textId="77777777" w:rsidTr="00121224">
        <w:tc>
          <w:tcPr>
            <w:tcW w:w="1525" w:type="dxa"/>
            <w:shd w:val="clear" w:color="auto" w:fill="auto"/>
          </w:tcPr>
          <w:p w14:paraId="1739A284" w14:textId="34D1AFE9" w:rsidR="00D357A4" w:rsidRDefault="00D357A4" w:rsidP="00621C4F">
            <w:pPr>
              <w:widowControl w:val="0"/>
              <w:spacing w:beforeLines="50" w:before="120" w:afterLines="50" w:after="120"/>
              <w:rPr>
                <w:rFonts w:eastAsia="SimSun" w:hint="eastAsia"/>
                <w:b/>
                <w:color w:val="000000" w:themeColor="text1"/>
                <w:sz w:val="22"/>
                <w:szCs w:val="22"/>
                <w:lang w:val="en-US" w:eastAsia="zh-CN"/>
              </w:rPr>
            </w:pPr>
            <w:r>
              <w:rPr>
                <w:rFonts w:eastAsia="SimSun"/>
                <w:b/>
                <w:color w:val="000000" w:themeColor="text1"/>
                <w:sz w:val="22"/>
                <w:szCs w:val="22"/>
                <w:lang w:val="en-US" w:eastAsia="zh-CN"/>
              </w:rPr>
              <w:t>NTT DoCoMo</w:t>
            </w:r>
          </w:p>
        </w:tc>
        <w:tc>
          <w:tcPr>
            <w:tcW w:w="8106" w:type="dxa"/>
          </w:tcPr>
          <w:p w14:paraId="191C5877" w14:textId="6B564772" w:rsidR="00D357A4" w:rsidRDefault="00D357A4" w:rsidP="00621C4F">
            <w:pPr>
              <w:rPr>
                <w:rFonts w:eastAsia="SimSun" w:hint="eastAsia"/>
                <w:color w:val="000000" w:themeColor="text1"/>
                <w:lang w:eastAsia="zh-CN"/>
              </w:rPr>
            </w:pPr>
            <w:r w:rsidRPr="00D357A4">
              <w:rPr>
                <w:rFonts w:eastAsia="SimSun"/>
                <w:color w:val="000000" w:themeColor="text1"/>
                <w:lang w:eastAsia="zh-CN"/>
              </w:rPr>
              <w:t>On Yi's</w:t>
            </w:r>
            <w:r>
              <w:rPr>
                <w:rFonts w:eastAsia="SimSun"/>
                <w:color w:val="000000" w:themeColor="text1"/>
                <w:lang w:eastAsia="zh-CN"/>
              </w:rPr>
              <w:t xml:space="preserve"> [Huawei]</w:t>
            </w:r>
            <w:r w:rsidRPr="00D357A4">
              <w:rPr>
                <w:rFonts w:eastAsia="SimSun"/>
                <w:color w:val="000000" w:themeColor="text1"/>
                <w:lang w:eastAsia="zh-CN"/>
              </w:rPr>
              <w:t xml:space="preserve"> comment, what does the per UE capability imply? Does the UE support high power class regardless of the frequency band? Or does the </w:t>
            </w:r>
            <w:proofErr w:type="spellStart"/>
            <w:r w:rsidRPr="00D357A4">
              <w:rPr>
                <w:rFonts w:eastAsia="SimSun"/>
                <w:color w:val="000000" w:themeColor="text1"/>
                <w:lang w:eastAsia="zh-CN"/>
              </w:rPr>
              <w:t>eNB</w:t>
            </w:r>
            <w:proofErr w:type="spellEnd"/>
            <w:r w:rsidRPr="00D357A4">
              <w:rPr>
                <w:rFonts w:eastAsia="SimSun"/>
                <w:color w:val="000000" w:themeColor="text1"/>
                <w:lang w:eastAsia="zh-CN"/>
              </w:rPr>
              <w:t xml:space="preserve"> still have to check the supported frequency bands for which high power class is supported by referring to the RAN4 spec? I guess you assume the latter case from your comment. But would it be a bit complicated? Per band capability would be straight forward for the </w:t>
            </w:r>
            <w:proofErr w:type="spellStart"/>
            <w:r w:rsidRPr="00D357A4">
              <w:rPr>
                <w:rFonts w:eastAsia="SimSun"/>
                <w:color w:val="000000" w:themeColor="text1"/>
                <w:lang w:eastAsia="zh-CN"/>
              </w:rPr>
              <w:t>eNB</w:t>
            </w:r>
            <w:proofErr w:type="spellEnd"/>
            <w:r w:rsidRPr="00D357A4">
              <w:rPr>
                <w:rFonts w:eastAsia="SimSun"/>
                <w:color w:val="000000" w:themeColor="text1"/>
                <w:lang w:eastAsia="zh-CN"/>
              </w:rPr>
              <w:t xml:space="preserve"> to comprehend the UE capability?</w:t>
            </w:r>
          </w:p>
        </w:tc>
      </w:tr>
      <w:tr w:rsidR="00D357A4" w:rsidRPr="00121224" w14:paraId="27EA1109" w14:textId="77777777" w:rsidTr="00121224">
        <w:tc>
          <w:tcPr>
            <w:tcW w:w="1525" w:type="dxa"/>
            <w:shd w:val="clear" w:color="auto" w:fill="auto"/>
          </w:tcPr>
          <w:p w14:paraId="115614D4" w14:textId="5909AD3E" w:rsidR="00D357A4" w:rsidRDefault="00D357A4" w:rsidP="00621C4F">
            <w:pPr>
              <w:widowControl w:val="0"/>
              <w:spacing w:beforeLines="50" w:before="120" w:afterLines="50" w:after="120"/>
              <w:rPr>
                <w:rFonts w:eastAsia="SimSun"/>
                <w:b/>
                <w:color w:val="000000" w:themeColor="text1"/>
                <w:sz w:val="22"/>
                <w:szCs w:val="22"/>
                <w:lang w:val="en-US" w:eastAsia="zh-CN"/>
              </w:rPr>
            </w:pPr>
            <w:r>
              <w:rPr>
                <w:rFonts w:eastAsia="SimSun"/>
                <w:b/>
                <w:color w:val="000000" w:themeColor="text1"/>
                <w:sz w:val="22"/>
                <w:szCs w:val="22"/>
                <w:lang w:val="en-US" w:eastAsia="zh-CN"/>
              </w:rPr>
              <w:t>Huawei</w:t>
            </w:r>
          </w:p>
        </w:tc>
        <w:tc>
          <w:tcPr>
            <w:tcW w:w="8106" w:type="dxa"/>
          </w:tcPr>
          <w:p w14:paraId="2E69B24D" w14:textId="7BD1B6CB" w:rsidR="00D357A4" w:rsidRPr="00D357A4" w:rsidRDefault="00D357A4" w:rsidP="00621C4F">
            <w:pPr>
              <w:rPr>
                <w:rFonts w:eastAsia="SimSun"/>
                <w:color w:val="000000" w:themeColor="text1"/>
                <w:lang w:eastAsia="zh-CN"/>
              </w:rPr>
            </w:pPr>
            <w:r w:rsidRPr="00D357A4">
              <w:rPr>
                <w:rFonts w:eastAsia="SimSun"/>
                <w:color w:val="000000" w:themeColor="text1"/>
                <w:lang w:eastAsia="zh-CN"/>
              </w:rPr>
              <w:t>Yes, my “per UE capability” is your interpr</w:t>
            </w:r>
            <w:r w:rsidR="00586C70">
              <w:rPr>
                <w:rFonts w:eastAsia="SimSun"/>
                <w:color w:val="000000" w:themeColor="text1"/>
                <w:lang w:eastAsia="zh-CN"/>
              </w:rPr>
              <w:t xml:space="preserve">etation 2. I has to admit that </w:t>
            </w:r>
            <w:r w:rsidRPr="00D357A4">
              <w:rPr>
                <w:rFonts w:eastAsia="SimSun"/>
                <w:color w:val="000000" w:themeColor="text1"/>
                <w:lang w:eastAsia="zh-CN"/>
              </w:rPr>
              <w:t>yes it looks complicated to the network, and may have forward compatibility problem. Therefore I would like to change my mind, i.e. let’s still introduce per band capability.</w:t>
            </w:r>
          </w:p>
        </w:tc>
      </w:tr>
    </w:tbl>
    <w:p w14:paraId="71FA0BC8" w14:textId="77777777" w:rsidR="007B3D88" w:rsidRPr="00121224" w:rsidRDefault="007B3D88" w:rsidP="007B3D88">
      <w:pPr>
        <w:rPr>
          <w:rFonts w:eastAsiaTheme="minorEastAsia"/>
          <w:color w:val="000000" w:themeColor="text1"/>
          <w:lang w:eastAsia="ja-JP"/>
        </w:rPr>
      </w:pPr>
      <w:bookmarkStart w:id="3" w:name="_Toc441264865"/>
      <w:bookmarkStart w:id="4" w:name="_Toc441838540"/>
    </w:p>
    <w:bookmarkEnd w:id="3"/>
    <w:bookmarkEnd w:id="4"/>
    <w:p w14:paraId="75E88EF0" w14:textId="0F06C654" w:rsidR="00574B07" w:rsidRDefault="00574B07" w:rsidP="00574B07">
      <w:pPr>
        <w:pStyle w:val="Heading1"/>
        <w:numPr>
          <w:ilvl w:val="0"/>
          <w:numId w:val="8"/>
        </w:numPr>
        <w:overflowPunct/>
        <w:autoSpaceDE/>
        <w:autoSpaceDN/>
        <w:adjustRightInd/>
        <w:textAlignment w:val="auto"/>
        <w:rPr>
          <w:color w:val="000000" w:themeColor="text1"/>
          <w:lang w:eastAsia="zh-CN"/>
        </w:rPr>
      </w:pPr>
      <w:r w:rsidRPr="00121224">
        <w:rPr>
          <w:color w:val="000000" w:themeColor="text1"/>
          <w:lang w:eastAsia="zh-CN"/>
        </w:rPr>
        <w:t>Email Discussion</w:t>
      </w:r>
      <w:r>
        <w:rPr>
          <w:color w:val="000000" w:themeColor="text1"/>
          <w:lang w:eastAsia="zh-CN"/>
        </w:rPr>
        <w:t xml:space="preserve"> Conclusions</w:t>
      </w:r>
    </w:p>
    <w:p w14:paraId="0DA08597" w14:textId="4A5EDA6B" w:rsidR="007F75F4" w:rsidRPr="007F75F4" w:rsidRDefault="00574B07" w:rsidP="007F75F4">
      <w:pPr>
        <w:rPr>
          <w:lang w:eastAsia="zh-CN"/>
        </w:rPr>
      </w:pPr>
      <w:r w:rsidRPr="007F75F4">
        <w:rPr>
          <w:lang w:eastAsia="zh-CN"/>
        </w:rPr>
        <w:t xml:space="preserve">It would appear that this feature is something that is desirable and possible to accomplish. </w:t>
      </w:r>
      <w:r w:rsidR="007F75F4" w:rsidRPr="007F75F4">
        <w:rPr>
          <w:lang w:eastAsia="zh-CN"/>
        </w:rPr>
        <w:t>Suggest that a LS be prepared</w:t>
      </w:r>
      <w:r w:rsidR="009D0529">
        <w:rPr>
          <w:lang w:eastAsia="zh-CN"/>
        </w:rPr>
        <w:t xml:space="preserve"> to respond to RAN4 after discussion during the meeting to determine the best way forward. </w:t>
      </w:r>
      <w:r w:rsidR="00586C70">
        <w:rPr>
          <w:lang w:eastAsia="zh-CN"/>
        </w:rPr>
        <w:t>Below are a summarized set of discussion points and areas of some agreement:</w:t>
      </w:r>
    </w:p>
    <w:p w14:paraId="3B85923E" w14:textId="0C916993" w:rsidR="007F75F4" w:rsidRPr="007F75F4" w:rsidRDefault="007F75F4" w:rsidP="007F75F4">
      <w:pPr>
        <w:pStyle w:val="ListParagraph"/>
        <w:numPr>
          <w:ilvl w:val="0"/>
          <w:numId w:val="14"/>
        </w:numPr>
        <w:rPr>
          <w:rFonts w:ascii="Times New Roman" w:hAnsi="Times New Roman" w:cs="Times New Roman"/>
          <w:sz w:val="20"/>
          <w:szCs w:val="20"/>
        </w:rPr>
      </w:pPr>
      <w:r w:rsidRPr="007F75F4">
        <w:rPr>
          <w:rFonts w:ascii="Times New Roman" w:hAnsi="Times New Roman" w:cs="Times New Roman"/>
          <w:sz w:val="20"/>
          <w:szCs w:val="20"/>
        </w:rPr>
        <w:t xml:space="preserve">The addition </w:t>
      </w:r>
      <w:r w:rsidR="00D357A4">
        <w:rPr>
          <w:rFonts w:ascii="Times New Roman" w:hAnsi="Times New Roman" w:cs="Times New Roman"/>
          <w:sz w:val="20"/>
          <w:szCs w:val="20"/>
        </w:rPr>
        <w:t>of a new Information Element indicating an UE’s</w:t>
      </w:r>
      <w:r w:rsidRPr="007F75F4">
        <w:rPr>
          <w:rFonts w:ascii="Times New Roman" w:hAnsi="Times New Roman" w:cs="Times New Roman"/>
          <w:sz w:val="20"/>
          <w:szCs w:val="20"/>
        </w:rPr>
        <w:t xml:space="preserve"> power class is feasible and beneficial, </w:t>
      </w:r>
    </w:p>
    <w:p w14:paraId="0E4838DB" w14:textId="702C8FF4" w:rsidR="007F75F4" w:rsidRPr="007F75F4" w:rsidRDefault="007F75F4" w:rsidP="007F75F4">
      <w:pPr>
        <w:pStyle w:val="ListParagraph"/>
        <w:numPr>
          <w:ilvl w:val="0"/>
          <w:numId w:val="14"/>
        </w:numPr>
        <w:rPr>
          <w:rFonts w:ascii="Times New Roman" w:hAnsi="Times New Roman" w:cs="Times New Roman"/>
          <w:sz w:val="20"/>
          <w:szCs w:val="20"/>
        </w:rPr>
      </w:pPr>
      <w:r w:rsidRPr="007F75F4">
        <w:rPr>
          <w:rFonts w:ascii="Times New Roman" w:hAnsi="Times New Roman" w:cs="Times New Roman"/>
          <w:sz w:val="20"/>
          <w:szCs w:val="20"/>
        </w:rPr>
        <w:t>The RAN2 standard affected are TS 36.306 and TS 36.331, and</w:t>
      </w:r>
    </w:p>
    <w:p w14:paraId="3B83F3C4" w14:textId="5A4EB897" w:rsidR="00574B07" w:rsidRDefault="007F75F4" w:rsidP="007F75F4">
      <w:pPr>
        <w:pStyle w:val="ListParagraph"/>
        <w:numPr>
          <w:ilvl w:val="0"/>
          <w:numId w:val="14"/>
        </w:numPr>
        <w:rPr>
          <w:rFonts w:ascii="Times New Roman" w:hAnsi="Times New Roman" w:cs="Times New Roman"/>
          <w:sz w:val="20"/>
          <w:szCs w:val="20"/>
        </w:rPr>
      </w:pPr>
      <w:r w:rsidRPr="007F75F4">
        <w:rPr>
          <w:rFonts w:ascii="Times New Roman" w:hAnsi="Times New Roman" w:cs="Times New Roman"/>
          <w:sz w:val="20"/>
          <w:szCs w:val="20"/>
        </w:rPr>
        <w:t>That the new IE can be easily and quickly implemented if the change is limited to the UE Capability IE introduction only and a Work Item is approved for this change</w:t>
      </w:r>
      <w:r w:rsidR="00D52682">
        <w:rPr>
          <w:rFonts w:ascii="Times New Roman" w:hAnsi="Times New Roman" w:cs="Times New Roman"/>
          <w:sz w:val="20"/>
          <w:szCs w:val="20"/>
        </w:rPr>
        <w:t>.</w:t>
      </w:r>
      <w:r w:rsidR="00D357A4">
        <w:rPr>
          <w:rFonts w:ascii="Times New Roman" w:hAnsi="Times New Roman" w:cs="Times New Roman"/>
          <w:sz w:val="20"/>
          <w:szCs w:val="20"/>
        </w:rPr>
        <w:t xml:space="preserve"> </w:t>
      </w:r>
    </w:p>
    <w:p w14:paraId="4DF814CD" w14:textId="551FE4B6" w:rsidR="00B00251" w:rsidRPr="00D357A4" w:rsidRDefault="00B00251" w:rsidP="002B2456">
      <w:pPr>
        <w:pStyle w:val="ListParagraph"/>
        <w:numPr>
          <w:ilvl w:val="0"/>
          <w:numId w:val="14"/>
        </w:numPr>
        <w:jc w:val="left"/>
        <w:rPr>
          <w:rFonts w:ascii="Times New Roman" w:hAnsi="Times New Roman" w:cs="Times New Roman"/>
          <w:sz w:val="20"/>
          <w:szCs w:val="20"/>
        </w:rPr>
      </w:pPr>
      <w:r>
        <w:rPr>
          <w:rFonts w:ascii="Times New Roman" w:hAnsi="Times New Roman" w:cs="Times New Roman"/>
          <w:sz w:val="20"/>
          <w:szCs w:val="20"/>
        </w:rPr>
        <w:t xml:space="preserve">There is </w:t>
      </w:r>
      <w:r w:rsidR="00E65674">
        <w:rPr>
          <w:rFonts w:ascii="Times New Roman" w:hAnsi="Times New Roman" w:cs="Times New Roman"/>
          <w:sz w:val="20"/>
          <w:szCs w:val="20"/>
        </w:rPr>
        <w:t>some support for the</w:t>
      </w:r>
      <w:r>
        <w:rPr>
          <w:rFonts w:ascii="Times New Roman" w:hAnsi="Times New Roman" w:cs="Times New Roman"/>
          <w:sz w:val="20"/>
          <w:szCs w:val="20"/>
        </w:rPr>
        <w:t xml:space="preserve"> idea using a band generic approach, such as extending the </w:t>
      </w:r>
      <w:proofErr w:type="spellStart"/>
      <w:r w:rsidRPr="007C0DDE">
        <w:rPr>
          <w:rFonts w:ascii="Times New Roman" w:hAnsi="Times New Roman" w:cs="Times New Roman"/>
          <w:color w:val="000000" w:themeColor="text1"/>
          <w:sz w:val="20"/>
          <w:szCs w:val="20"/>
        </w:rPr>
        <w:t>SupportedBandEUTRA</w:t>
      </w:r>
      <w:proofErr w:type="spellEnd"/>
      <w:r w:rsidRPr="007C0DDE">
        <w:rPr>
          <w:rFonts w:ascii="Times New Roman" w:hAnsi="Times New Roman" w:cs="Times New Roman"/>
          <w:color w:val="000000" w:themeColor="text1"/>
          <w:sz w:val="20"/>
          <w:szCs w:val="20"/>
        </w:rPr>
        <w:t xml:space="preserve"> IE</w:t>
      </w:r>
      <w:r w:rsidR="00EA0DE8">
        <w:rPr>
          <w:rFonts w:ascii="Times New Roman" w:hAnsi="Times New Roman" w:cs="Times New Roman"/>
          <w:color w:val="000000" w:themeColor="text1"/>
          <w:sz w:val="20"/>
          <w:szCs w:val="20"/>
        </w:rPr>
        <w:t xml:space="preserve"> using a cat B </w:t>
      </w:r>
      <w:r w:rsidR="00EA0DE8" w:rsidRPr="00EA0DE8">
        <w:rPr>
          <w:rFonts w:ascii="Times New Roman" w:hAnsi="Times New Roman" w:cs="Times New Roman"/>
          <w:color w:val="000000" w:themeColor="text1"/>
          <w:sz w:val="20"/>
          <w:szCs w:val="20"/>
        </w:rPr>
        <w:t>CR for LTE_B14_PSBB_HPUE-Core</w:t>
      </w:r>
      <w:r w:rsidR="002B2456">
        <w:rPr>
          <w:rFonts w:ascii="Times New Roman" w:hAnsi="Times New Roman" w:cs="Times New Roman"/>
          <w:color w:val="000000" w:themeColor="text1"/>
          <w:sz w:val="20"/>
          <w:szCs w:val="20"/>
        </w:rPr>
        <w:t xml:space="preserve"> TEI13 along with an understanding </w:t>
      </w:r>
      <w:r w:rsidR="002B2456" w:rsidRPr="002B2456">
        <w:rPr>
          <w:rFonts w:ascii="Times New Roman" w:hAnsi="Times New Roman" w:cs="Times New Roman"/>
          <w:color w:val="000000" w:themeColor="text1"/>
          <w:sz w:val="20"/>
          <w:szCs w:val="20"/>
        </w:rPr>
        <w:t>that for B41 this generic procedure would just become usable once the B41</w:t>
      </w:r>
      <w:r w:rsidR="002B2456">
        <w:rPr>
          <w:rFonts w:ascii="Times New Roman" w:hAnsi="Times New Roman" w:cs="Times New Roman"/>
          <w:color w:val="000000" w:themeColor="text1"/>
          <w:sz w:val="20"/>
          <w:szCs w:val="20"/>
        </w:rPr>
        <w:t xml:space="preserve"> HPUE</w:t>
      </w:r>
      <w:r w:rsidR="002B2456" w:rsidRPr="002B2456">
        <w:rPr>
          <w:rFonts w:ascii="Times New Roman" w:hAnsi="Times New Roman" w:cs="Times New Roman"/>
          <w:color w:val="000000" w:themeColor="text1"/>
          <w:sz w:val="20"/>
          <w:szCs w:val="20"/>
        </w:rPr>
        <w:t xml:space="preserve"> WI is completed.</w:t>
      </w:r>
    </w:p>
    <w:p w14:paraId="30885059" w14:textId="1C139930" w:rsidR="00D357A4" w:rsidRPr="00305A30" w:rsidRDefault="00D357A4" w:rsidP="002B2456">
      <w:pPr>
        <w:pStyle w:val="ListParagraph"/>
        <w:numPr>
          <w:ilvl w:val="0"/>
          <w:numId w:val="14"/>
        </w:numPr>
        <w:jc w:val="left"/>
        <w:rPr>
          <w:rFonts w:ascii="Times New Roman" w:hAnsi="Times New Roman" w:cs="Times New Roman"/>
          <w:sz w:val="20"/>
          <w:szCs w:val="20"/>
        </w:rPr>
      </w:pPr>
      <w:r>
        <w:rPr>
          <w:rFonts w:ascii="Times New Roman" w:hAnsi="Times New Roman" w:cs="Times New Roman"/>
          <w:color w:val="000000" w:themeColor="text1"/>
          <w:sz w:val="20"/>
          <w:szCs w:val="20"/>
        </w:rPr>
        <w:t>Presently RAN4 is considering Power Class 2 for only Band 41, Band 14 has Power Class 1 capability but other bands in each of a multi-band UE would presently be Power Class 3. There</w:t>
      </w:r>
      <w:r w:rsidR="008D2B62">
        <w:rPr>
          <w:rFonts w:ascii="Times New Roman" w:hAnsi="Times New Roman" w:cs="Times New Roman"/>
          <w:color w:val="000000" w:themeColor="text1"/>
          <w:sz w:val="20"/>
          <w:szCs w:val="20"/>
        </w:rPr>
        <w:t xml:space="preserve">fore it is probably most desirable for a UE to be able to signal its power class on a per band basis. </w:t>
      </w:r>
    </w:p>
    <w:p w14:paraId="3D424537" w14:textId="77777777" w:rsidR="00305A30" w:rsidRDefault="00305A30" w:rsidP="00305A30"/>
    <w:p w14:paraId="6F775ABA" w14:textId="77777777" w:rsidR="007F75F4" w:rsidRDefault="007F75F4" w:rsidP="00574B07">
      <w:pPr>
        <w:rPr>
          <w:lang w:eastAsia="zh-CN"/>
        </w:rPr>
      </w:pPr>
    </w:p>
    <w:p w14:paraId="555A083C" w14:textId="77777777" w:rsidR="00F41AC7" w:rsidRPr="00F41AC7" w:rsidRDefault="00F41AC7" w:rsidP="00F41AC7">
      <w:pPr>
        <w:rPr>
          <w:lang w:eastAsia="zh-CN"/>
        </w:rPr>
      </w:pPr>
    </w:p>
    <w:p w14:paraId="603E9B75" w14:textId="77777777" w:rsidR="00F41AC7" w:rsidRPr="00574B07" w:rsidRDefault="00F41AC7" w:rsidP="00574B07">
      <w:pPr>
        <w:rPr>
          <w:lang w:eastAsia="zh-CN"/>
        </w:rPr>
      </w:pPr>
    </w:p>
    <w:p w14:paraId="75C080CD" w14:textId="77777777" w:rsidR="00574B07" w:rsidRPr="00574B07" w:rsidRDefault="00574B07" w:rsidP="00574B07">
      <w:pPr>
        <w:rPr>
          <w:lang w:eastAsia="zh-CN"/>
        </w:rPr>
      </w:pPr>
    </w:p>
    <w:p w14:paraId="2708A4E0" w14:textId="77777777" w:rsidR="007B3D88" w:rsidRPr="00121224" w:rsidRDefault="007B3D88" w:rsidP="007B3D88">
      <w:pPr>
        <w:rPr>
          <w:rFonts w:eastAsiaTheme="minorEastAsia"/>
          <w:color w:val="000000" w:themeColor="text1"/>
          <w:lang w:eastAsia="ja-JP"/>
        </w:rPr>
      </w:pPr>
    </w:p>
    <w:sectPr w:rsidR="007B3D88" w:rsidRPr="00121224" w:rsidSect="00C61C53">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262C3" w14:textId="77777777" w:rsidR="009834FC" w:rsidRDefault="009834FC">
      <w:r>
        <w:separator/>
      </w:r>
    </w:p>
  </w:endnote>
  <w:endnote w:type="continuationSeparator" w:id="0">
    <w:p w14:paraId="4E91B6ED" w14:textId="77777777" w:rsidR="009834FC" w:rsidRDefault="0098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36B04" w14:textId="77777777" w:rsidR="00876523" w:rsidRDefault="0087652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F999B" w14:textId="77777777" w:rsidR="009834FC" w:rsidRDefault="009834FC">
      <w:r>
        <w:separator/>
      </w:r>
    </w:p>
  </w:footnote>
  <w:footnote w:type="continuationSeparator" w:id="0">
    <w:p w14:paraId="2E7D8F72" w14:textId="77777777" w:rsidR="009834FC" w:rsidRDefault="00983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D1AA" w14:textId="77777777" w:rsidR="00876523" w:rsidRDefault="00876523">
    <w:pPr>
      <w:pStyle w:val="Header"/>
      <w:framePr w:wrap="auto" w:vAnchor="text" w:hAnchor="margin" w:xAlign="center" w:y="1"/>
      <w:widowControl/>
    </w:pPr>
    <w:r>
      <w:fldChar w:fldCharType="begin"/>
    </w:r>
    <w:r>
      <w:instrText xml:space="preserve"> PAGE </w:instrText>
    </w:r>
    <w:r>
      <w:fldChar w:fldCharType="separate"/>
    </w:r>
    <w:r w:rsidR="00613D12">
      <w:t>4</w:t>
    </w:r>
    <w:r>
      <w:fldChar w:fldCharType="end"/>
    </w:r>
  </w:p>
  <w:p w14:paraId="0F2716CA" w14:textId="77777777" w:rsidR="00876523" w:rsidRDefault="008765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73ADC"/>
    <w:multiLevelType w:val="hybridMultilevel"/>
    <w:tmpl w:val="9410C5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220A1EA4"/>
    <w:multiLevelType w:val="hybridMultilevel"/>
    <w:tmpl w:val="CAACB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FF505D"/>
    <w:multiLevelType w:val="hybridMultilevel"/>
    <w:tmpl w:val="7068D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F9149A"/>
    <w:multiLevelType w:val="hybridMultilevel"/>
    <w:tmpl w:val="52D06BCC"/>
    <w:lvl w:ilvl="0" w:tplc="5E44BAD0">
      <w:start w:val="5"/>
      <w:numFmt w:val="bullet"/>
      <w:lvlText w:val="-"/>
      <w:lvlJc w:val="left"/>
      <w:pPr>
        <w:ind w:left="720" w:hanging="360"/>
      </w:pPr>
      <w:rPr>
        <w:rFonts w:ascii="Times New Roman" w:eastAsia="MS Mincho"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CF10F1"/>
    <w:multiLevelType w:val="hybridMultilevel"/>
    <w:tmpl w:val="67C0A2E2"/>
    <w:lvl w:ilvl="0" w:tplc="18D643C6">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BA651B"/>
    <w:multiLevelType w:val="hybridMultilevel"/>
    <w:tmpl w:val="759C84E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EDC234A"/>
    <w:multiLevelType w:val="hybridMultilevel"/>
    <w:tmpl w:val="EC225752"/>
    <w:lvl w:ilvl="0" w:tplc="4FB09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0"/>
  </w:num>
  <w:num w:numId="6">
    <w:abstractNumId w:val="8"/>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7"/>
  </w:num>
  <w:num w:numId="10">
    <w:abstractNumId w:val="3"/>
  </w:num>
  <w:num w:numId="11">
    <w:abstractNumId w:val="11"/>
  </w:num>
  <w:num w:numId="12">
    <w:abstractNumId w:val="6"/>
  </w:num>
  <w:num w:numId="13">
    <w:abstractNumId w:val="6"/>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D"/>
    <w:rsid w:val="00006366"/>
    <w:rsid w:val="00014526"/>
    <w:rsid w:val="00014D21"/>
    <w:rsid w:val="00015FCC"/>
    <w:rsid w:val="00016963"/>
    <w:rsid w:val="00021031"/>
    <w:rsid w:val="0002191D"/>
    <w:rsid w:val="00025658"/>
    <w:rsid w:val="00025D01"/>
    <w:rsid w:val="000266A0"/>
    <w:rsid w:val="00031C1D"/>
    <w:rsid w:val="0003688F"/>
    <w:rsid w:val="0004039D"/>
    <w:rsid w:val="00042947"/>
    <w:rsid w:val="00042F0D"/>
    <w:rsid w:val="00043F97"/>
    <w:rsid w:val="00046539"/>
    <w:rsid w:val="000476EF"/>
    <w:rsid w:val="00047C91"/>
    <w:rsid w:val="00054508"/>
    <w:rsid w:val="00055233"/>
    <w:rsid w:val="0006269A"/>
    <w:rsid w:val="00070957"/>
    <w:rsid w:val="000735F5"/>
    <w:rsid w:val="00074DA9"/>
    <w:rsid w:val="00090CF7"/>
    <w:rsid w:val="00093AA2"/>
    <w:rsid w:val="00093E7E"/>
    <w:rsid w:val="000A5A38"/>
    <w:rsid w:val="000B298C"/>
    <w:rsid w:val="000C1C22"/>
    <w:rsid w:val="000C2FDA"/>
    <w:rsid w:val="000C7E03"/>
    <w:rsid w:val="000D6CFC"/>
    <w:rsid w:val="000E1401"/>
    <w:rsid w:val="000F3F78"/>
    <w:rsid w:val="001040DB"/>
    <w:rsid w:val="00106552"/>
    <w:rsid w:val="00106BF1"/>
    <w:rsid w:val="001113D3"/>
    <w:rsid w:val="001118E9"/>
    <w:rsid w:val="00121224"/>
    <w:rsid w:val="00127205"/>
    <w:rsid w:val="00131167"/>
    <w:rsid w:val="001416FE"/>
    <w:rsid w:val="00145F9F"/>
    <w:rsid w:val="00152441"/>
    <w:rsid w:val="00152D9C"/>
    <w:rsid w:val="00153528"/>
    <w:rsid w:val="001559EC"/>
    <w:rsid w:val="001620F5"/>
    <w:rsid w:val="00170F98"/>
    <w:rsid w:val="001728BF"/>
    <w:rsid w:val="00175F04"/>
    <w:rsid w:val="001800B4"/>
    <w:rsid w:val="00181780"/>
    <w:rsid w:val="00185DEC"/>
    <w:rsid w:val="00185FB7"/>
    <w:rsid w:val="001904D9"/>
    <w:rsid w:val="00196FA8"/>
    <w:rsid w:val="001A08AA"/>
    <w:rsid w:val="001A13FC"/>
    <w:rsid w:val="001A2CBC"/>
    <w:rsid w:val="001A3120"/>
    <w:rsid w:val="001A7F79"/>
    <w:rsid w:val="001B0FDF"/>
    <w:rsid w:val="001B4D5F"/>
    <w:rsid w:val="001B697B"/>
    <w:rsid w:val="001C01FF"/>
    <w:rsid w:val="001C6E35"/>
    <w:rsid w:val="001C7965"/>
    <w:rsid w:val="001D2394"/>
    <w:rsid w:val="001D3527"/>
    <w:rsid w:val="001D587A"/>
    <w:rsid w:val="001E69BF"/>
    <w:rsid w:val="001E6AA5"/>
    <w:rsid w:val="001E78F5"/>
    <w:rsid w:val="001F05F7"/>
    <w:rsid w:val="001F0ADA"/>
    <w:rsid w:val="00212373"/>
    <w:rsid w:val="00212954"/>
    <w:rsid w:val="002138EA"/>
    <w:rsid w:val="00214FBD"/>
    <w:rsid w:val="00217784"/>
    <w:rsid w:val="00222897"/>
    <w:rsid w:val="00230880"/>
    <w:rsid w:val="002327F3"/>
    <w:rsid w:val="002344E5"/>
    <w:rsid w:val="00234F3F"/>
    <w:rsid w:val="00235394"/>
    <w:rsid w:val="00235CA6"/>
    <w:rsid w:val="00247DF8"/>
    <w:rsid w:val="002537CA"/>
    <w:rsid w:val="0025791A"/>
    <w:rsid w:val="0026179F"/>
    <w:rsid w:val="00262BAC"/>
    <w:rsid w:val="002640E3"/>
    <w:rsid w:val="0026612A"/>
    <w:rsid w:val="00274E1A"/>
    <w:rsid w:val="002820FC"/>
    <w:rsid w:val="00282213"/>
    <w:rsid w:val="002869C6"/>
    <w:rsid w:val="00286C1B"/>
    <w:rsid w:val="00297CC3"/>
    <w:rsid w:val="002A1DB0"/>
    <w:rsid w:val="002A4543"/>
    <w:rsid w:val="002A4719"/>
    <w:rsid w:val="002B17E7"/>
    <w:rsid w:val="002B2456"/>
    <w:rsid w:val="002B75E5"/>
    <w:rsid w:val="002C1C39"/>
    <w:rsid w:val="002C2524"/>
    <w:rsid w:val="002D06E3"/>
    <w:rsid w:val="002D64E0"/>
    <w:rsid w:val="002E2F79"/>
    <w:rsid w:val="002F1968"/>
    <w:rsid w:val="002F4093"/>
    <w:rsid w:val="002F48F7"/>
    <w:rsid w:val="002F6117"/>
    <w:rsid w:val="002F7C27"/>
    <w:rsid w:val="00304C55"/>
    <w:rsid w:val="00305A30"/>
    <w:rsid w:val="00307A1B"/>
    <w:rsid w:val="00316865"/>
    <w:rsid w:val="003216E4"/>
    <w:rsid w:val="00321BE1"/>
    <w:rsid w:val="00323019"/>
    <w:rsid w:val="003238B7"/>
    <w:rsid w:val="00324178"/>
    <w:rsid w:val="003270D5"/>
    <w:rsid w:val="00327D5D"/>
    <w:rsid w:val="003328E9"/>
    <w:rsid w:val="00334A65"/>
    <w:rsid w:val="00345B78"/>
    <w:rsid w:val="0035109F"/>
    <w:rsid w:val="00352775"/>
    <w:rsid w:val="00356198"/>
    <w:rsid w:val="00367724"/>
    <w:rsid w:val="00380BB3"/>
    <w:rsid w:val="0038104C"/>
    <w:rsid w:val="00393378"/>
    <w:rsid w:val="00393F8F"/>
    <w:rsid w:val="003B0DF6"/>
    <w:rsid w:val="003B7F82"/>
    <w:rsid w:val="003C6D13"/>
    <w:rsid w:val="003D3066"/>
    <w:rsid w:val="003D55AB"/>
    <w:rsid w:val="003D7669"/>
    <w:rsid w:val="003E05A6"/>
    <w:rsid w:val="003E0685"/>
    <w:rsid w:val="003F1527"/>
    <w:rsid w:val="003F19ED"/>
    <w:rsid w:val="003F1CD1"/>
    <w:rsid w:val="003F4F50"/>
    <w:rsid w:val="00412B52"/>
    <w:rsid w:val="00413AAE"/>
    <w:rsid w:val="004148E2"/>
    <w:rsid w:val="0042187B"/>
    <w:rsid w:val="004218FD"/>
    <w:rsid w:val="00426036"/>
    <w:rsid w:val="00431641"/>
    <w:rsid w:val="00435463"/>
    <w:rsid w:val="00444225"/>
    <w:rsid w:val="00444736"/>
    <w:rsid w:val="00450E7C"/>
    <w:rsid w:val="0045281E"/>
    <w:rsid w:val="00452971"/>
    <w:rsid w:val="00457DB7"/>
    <w:rsid w:val="0046038B"/>
    <w:rsid w:val="004622F7"/>
    <w:rsid w:val="00462948"/>
    <w:rsid w:val="00467C50"/>
    <w:rsid w:val="004714CE"/>
    <w:rsid w:val="0048603E"/>
    <w:rsid w:val="00486E7F"/>
    <w:rsid w:val="004871B1"/>
    <w:rsid w:val="00491076"/>
    <w:rsid w:val="0049645A"/>
    <w:rsid w:val="004A17C7"/>
    <w:rsid w:val="004A1D32"/>
    <w:rsid w:val="004A3AA2"/>
    <w:rsid w:val="004A4043"/>
    <w:rsid w:val="004A444E"/>
    <w:rsid w:val="004A5127"/>
    <w:rsid w:val="004A68E3"/>
    <w:rsid w:val="004B328A"/>
    <w:rsid w:val="004B7BCD"/>
    <w:rsid w:val="004C15D1"/>
    <w:rsid w:val="004C533A"/>
    <w:rsid w:val="004D768B"/>
    <w:rsid w:val="004F7A3D"/>
    <w:rsid w:val="00500C66"/>
    <w:rsid w:val="00501FDC"/>
    <w:rsid w:val="00503F34"/>
    <w:rsid w:val="00505BFA"/>
    <w:rsid w:val="0050735C"/>
    <w:rsid w:val="005138AB"/>
    <w:rsid w:val="00520DE7"/>
    <w:rsid w:val="005305CA"/>
    <w:rsid w:val="00534666"/>
    <w:rsid w:val="00553525"/>
    <w:rsid w:val="005537C0"/>
    <w:rsid w:val="00555F2C"/>
    <w:rsid w:val="005605EF"/>
    <w:rsid w:val="005622F8"/>
    <w:rsid w:val="005639F3"/>
    <w:rsid w:val="005660E3"/>
    <w:rsid w:val="00574B07"/>
    <w:rsid w:val="0058072E"/>
    <w:rsid w:val="00583621"/>
    <w:rsid w:val="0058606B"/>
    <w:rsid w:val="00586C70"/>
    <w:rsid w:val="005A106A"/>
    <w:rsid w:val="005A15BE"/>
    <w:rsid w:val="005A2D22"/>
    <w:rsid w:val="005A3D6D"/>
    <w:rsid w:val="005B5558"/>
    <w:rsid w:val="005C4761"/>
    <w:rsid w:val="005C67B7"/>
    <w:rsid w:val="005C74E6"/>
    <w:rsid w:val="005D193C"/>
    <w:rsid w:val="005E04E5"/>
    <w:rsid w:val="005E48DC"/>
    <w:rsid w:val="005F6A4B"/>
    <w:rsid w:val="005F7A5D"/>
    <w:rsid w:val="0060533F"/>
    <w:rsid w:val="00610A1D"/>
    <w:rsid w:val="00613D12"/>
    <w:rsid w:val="00615F19"/>
    <w:rsid w:val="006161D0"/>
    <w:rsid w:val="00616797"/>
    <w:rsid w:val="00621C4F"/>
    <w:rsid w:val="00621CCF"/>
    <w:rsid w:val="00621FA7"/>
    <w:rsid w:val="00624501"/>
    <w:rsid w:val="00626C4C"/>
    <w:rsid w:val="0063177B"/>
    <w:rsid w:val="00632923"/>
    <w:rsid w:val="00635F95"/>
    <w:rsid w:val="006368D0"/>
    <w:rsid w:val="006477F3"/>
    <w:rsid w:val="006528DD"/>
    <w:rsid w:val="0065383A"/>
    <w:rsid w:val="00655257"/>
    <w:rsid w:val="0065784D"/>
    <w:rsid w:val="00657FDD"/>
    <w:rsid w:val="0066575B"/>
    <w:rsid w:val="006762EB"/>
    <w:rsid w:val="00680FBA"/>
    <w:rsid w:val="00683E44"/>
    <w:rsid w:val="006842A6"/>
    <w:rsid w:val="0069011C"/>
    <w:rsid w:val="00690D3B"/>
    <w:rsid w:val="006A2F73"/>
    <w:rsid w:val="006A513D"/>
    <w:rsid w:val="006A6BA9"/>
    <w:rsid w:val="006C04C2"/>
    <w:rsid w:val="006E487B"/>
    <w:rsid w:val="006F143E"/>
    <w:rsid w:val="006F2DFD"/>
    <w:rsid w:val="006F68F3"/>
    <w:rsid w:val="006F6EA4"/>
    <w:rsid w:val="007047D8"/>
    <w:rsid w:val="0070646B"/>
    <w:rsid w:val="00711067"/>
    <w:rsid w:val="007126AE"/>
    <w:rsid w:val="00713326"/>
    <w:rsid w:val="00721A9D"/>
    <w:rsid w:val="00726567"/>
    <w:rsid w:val="00730523"/>
    <w:rsid w:val="007305E6"/>
    <w:rsid w:val="00731018"/>
    <w:rsid w:val="007348C1"/>
    <w:rsid w:val="00735A0B"/>
    <w:rsid w:val="007370EE"/>
    <w:rsid w:val="0074055B"/>
    <w:rsid w:val="0074418F"/>
    <w:rsid w:val="007453DF"/>
    <w:rsid w:val="007515B9"/>
    <w:rsid w:val="00753D55"/>
    <w:rsid w:val="00755F7B"/>
    <w:rsid w:val="00762EA0"/>
    <w:rsid w:val="00765791"/>
    <w:rsid w:val="0077075B"/>
    <w:rsid w:val="00770E0B"/>
    <w:rsid w:val="00776275"/>
    <w:rsid w:val="00776ED2"/>
    <w:rsid w:val="00780AC6"/>
    <w:rsid w:val="007816CC"/>
    <w:rsid w:val="007906F0"/>
    <w:rsid w:val="00790EB6"/>
    <w:rsid w:val="0079253F"/>
    <w:rsid w:val="0079652A"/>
    <w:rsid w:val="0079697E"/>
    <w:rsid w:val="007A41CC"/>
    <w:rsid w:val="007A4FEE"/>
    <w:rsid w:val="007A6746"/>
    <w:rsid w:val="007B18BF"/>
    <w:rsid w:val="007B2DFF"/>
    <w:rsid w:val="007B3D88"/>
    <w:rsid w:val="007B567C"/>
    <w:rsid w:val="007C0DDE"/>
    <w:rsid w:val="007D1B3C"/>
    <w:rsid w:val="007D4925"/>
    <w:rsid w:val="007D4B1D"/>
    <w:rsid w:val="007E42BD"/>
    <w:rsid w:val="007E47EC"/>
    <w:rsid w:val="007E72B1"/>
    <w:rsid w:val="007F0E1E"/>
    <w:rsid w:val="007F1F60"/>
    <w:rsid w:val="007F62EA"/>
    <w:rsid w:val="007F713E"/>
    <w:rsid w:val="007F75F4"/>
    <w:rsid w:val="007F7EDB"/>
    <w:rsid w:val="008001AA"/>
    <w:rsid w:val="00811683"/>
    <w:rsid w:val="00812C38"/>
    <w:rsid w:val="008200FF"/>
    <w:rsid w:val="00820C1A"/>
    <w:rsid w:val="008238CA"/>
    <w:rsid w:val="00823F94"/>
    <w:rsid w:val="00833E08"/>
    <w:rsid w:val="008411A3"/>
    <w:rsid w:val="00841BC7"/>
    <w:rsid w:val="0084679A"/>
    <w:rsid w:val="00846A2B"/>
    <w:rsid w:val="00846AAF"/>
    <w:rsid w:val="008503E5"/>
    <w:rsid w:val="00854FAF"/>
    <w:rsid w:val="0085523F"/>
    <w:rsid w:val="008603F6"/>
    <w:rsid w:val="008611F3"/>
    <w:rsid w:val="00863545"/>
    <w:rsid w:val="00876523"/>
    <w:rsid w:val="00882724"/>
    <w:rsid w:val="00882F78"/>
    <w:rsid w:val="00887794"/>
    <w:rsid w:val="00887FD4"/>
    <w:rsid w:val="0089023C"/>
    <w:rsid w:val="00892D8D"/>
    <w:rsid w:val="0089398F"/>
    <w:rsid w:val="00896A75"/>
    <w:rsid w:val="008A7EEA"/>
    <w:rsid w:val="008B0C0F"/>
    <w:rsid w:val="008B4E87"/>
    <w:rsid w:val="008B6C7D"/>
    <w:rsid w:val="008C1F74"/>
    <w:rsid w:val="008C60E9"/>
    <w:rsid w:val="008D2B62"/>
    <w:rsid w:val="008D499C"/>
    <w:rsid w:val="008D61F2"/>
    <w:rsid w:val="008E7CD5"/>
    <w:rsid w:val="008F1BC5"/>
    <w:rsid w:val="008F3D66"/>
    <w:rsid w:val="009015B0"/>
    <w:rsid w:val="00901985"/>
    <w:rsid w:val="00903BE7"/>
    <w:rsid w:val="009043B8"/>
    <w:rsid w:val="00905B8B"/>
    <w:rsid w:val="00914EBC"/>
    <w:rsid w:val="00915E36"/>
    <w:rsid w:val="0091743B"/>
    <w:rsid w:val="009176F2"/>
    <w:rsid w:val="00920432"/>
    <w:rsid w:val="009208D8"/>
    <w:rsid w:val="00924015"/>
    <w:rsid w:val="00924353"/>
    <w:rsid w:val="00926DA5"/>
    <w:rsid w:val="00933719"/>
    <w:rsid w:val="0093580A"/>
    <w:rsid w:val="009373A1"/>
    <w:rsid w:val="009441E8"/>
    <w:rsid w:val="00944EC9"/>
    <w:rsid w:val="00946831"/>
    <w:rsid w:val="0095241D"/>
    <w:rsid w:val="0095670E"/>
    <w:rsid w:val="00963B92"/>
    <w:rsid w:val="00965365"/>
    <w:rsid w:val="00966786"/>
    <w:rsid w:val="00967BE9"/>
    <w:rsid w:val="00972459"/>
    <w:rsid w:val="009730F2"/>
    <w:rsid w:val="00974A9E"/>
    <w:rsid w:val="009774AB"/>
    <w:rsid w:val="00981E30"/>
    <w:rsid w:val="009834FC"/>
    <w:rsid w:val="00983910"/>
    <w:rsid w:val="00991132"/>
    <w:rsid w:val="009931F8"/>
    <w:rsid w:val="009946AB"/>
    <w:rsid w:val="00995064"/>
    <w:rsid w:val="00996015"/>
    <w:rsid w:val="009A24ED"/>
    <w:rsid w:val="009A6849"/>
    <w:rsid w:val="009A6BFA"/>
    <w:rsid w:val="009B38C8"/>
    <w:rsid w:val="009B50CE"/>
    <w:rsid w:val="009C0727"/>
    <w:rsid w:val="009C343C"/>
    <w:rsid w:val="009C43CC"/>
    <w:rsid w:val="009C659F"/>
    <w:rsid w:val="009D0529"/>
    <w:rsid w:val="009D3B9B"/>
    <w:rsid w:val="009D5F72"/>
    <w:rsid w:val="009D604B"/>
    <w:rsid w:val="009D76DD"/>
    <w:rsid w:val="009E09D4"/>
    <w:rsid w:val="009E535B"/>
    <w:rsid w:val="009F2A3D"/>
    <w:rsid w:val="009F4563"/>
    <w:rsid w:val="009F6C7A"/>
    <w:rsid w:val="00A0193B"/>
    <w:rsid w:val="00A035CF"/>
    <w:rsid w:val="00A05CFB"/>
    <w:rsid w:val="00A06F9A"/>
    <w:rsid w:val="00A07F80"/>
    <w:rsid w:val="00A10964"/>
    <w:rsid w:val="00A13732"/>
    <w:rsid w:val="00A14948"/>
    <w:rsid w:val="00A17407"/>
    <w:rsid w:val="00A174B9"/>
    <w:rsid w:val="00A17573"/>
    <w:rsid w:val="00A248E8"/>
    <w:rsid w:val="00A27D6A"/>
    <w:rsid w:val="00A30A88"/>
    <w:rsid w:val="00A31062"/>
    <w:rsid w:val="00A45F66"/>
    <w:rsid w:val="00A5103B"/>
    <w:rsid w:val="00A56830"/>
    <w:rsid w:val="00A5704E"/>
    <w:rsid w:val="00A57ABA"/>
    <w:rsid w:val="00A72455"/>
    <w:rsid w:val="00A72864"/>
    <w:rsid w:val="00A746C3"/>
    <w:rsid w:val="00A75048"/>
    <w:rsid w:val="00A81B15"/>
    <w:rsid w:val="00A84FB8"/>
    <w:rsid w:val="00A85DBC"/>
    <w:rsid w:val="00A85E47"/>
    <w:rsid w:val="00A87220"/>
    <w:rsid w:val="00A908F9"/>
    <w:rsid w:val="00AB3F85"/>
    <w:rsid w:val="00AB6669"/>
    <w:rsid w:val="00AC1377"/>
    <w:rsid w:val="00AC38CD"/>
    <w:rsid w:val="00AC6E4F"/>
    <w:rsid w:val="00AD50BD"/>
    <w:rsid w:val="00AD6912"/>
    <w:rsid w:val="00AD71D5"/>
    <w:rsid w:val="00AF58E8"/>
    <w:rsid w:val="00B00251"/>
    <w:rsid w:val="00B02363"/>
    <w:rsid w:val="00B039D7"/>
    <w:rsid w:val="00B0534B"/>
    <w:rsid w:val="00B07323"/>
    <w:rsid w:val="00B10AA2"/>
    <w:rsid w:val="00B10AA7"/>
    <w:rsid w:val="00B159E6"/>
    <w:rsid w:val="00B20BD8"/>
    <w:rsid w:val="00B22D71"/>
    <w:rsid w:val="00B23490"/>
    <w:rsid w:val="00B27A32"/>
    <w:rsid w:val="00B32CD3"/>
    <w:rsid w:val="00B33A8F"/>
    <w:rsid w:val="00B3453D"/>
    <w:rsid w:val="00B35098"/>
    <w:rsid w:val="00B3721D"/>
    <w:rsid w:val="00B44A58"/>
    <w:rsid w:val="00B45202"/>
    <w:rsid w:val="00B47439"/>
    <w:rsid w:val="00B51B0F"/>
    <w:rsid w:val="00B5286A"/>
    <w:rsid w:val="00B53D53"/>
    <w:rsid w:val="00B606F6"/>
    <w:rsid w:val="00B6121D"/>
    <w:rsid w:val="00B65D76"/>
    <w:rsid w:val="00B672ED"/>
    <w:rsid w:val="00B6782E"/>
    <w:rsid w:val="00B70093"/>
    <w:rsid w:val="00B70690"/>
    <w:rsid w:val="00B7405E"/>
    <w:rsid w:val="00B80FF4"/>
    <w:rsid w:val="00B819E3"/>
    <w:rsid w:val="00B83FC7"/>
    <w:rsid w:val="00B8446C"/>
    <w:rsid w:val="00B85031"/>
    <w:rsid w:val="00B91446"/>
    <w:rsid w:val="00B916D0"/>
    <w:rsid w:val="00B92A35"/>
    <w:rsid w:val="00B93303"/>
    <w:rsid w:val="00B951A7"/>
    <w:rsid w:val="00BB6D58"/>
    <w:rsid w:val="00BC4B42"/>
    <w:rsid w:val="00BC4D89"/>
    <w:rsid w:val="00BC613C"/>
    <w:rsid w:val="00BE17EB"/>
    <w:rsid w:val="00BE3FEF"/>
    <w:rsid w:val="00BE50CC"/>
    <w:rsid w:val="00BF18C9"/>
    <w:rsid w:val="00BF19FD"/>
    <w:rsid w:val="00BF2904"/>
    <w:rsid w:val="00BF4E62"/>
    <w:rsid w:val="00BF4F11"/>
    <w:rsid w:val="00C0031A"/>
    <w:rsid w:val="00C024DB"/>
    <w:rsid w:val="00C101D7"/>
    <w:rsid w:val="00C157D3"/>
    <w:rsid w:val="00C248BA"/>
    <w:rsid w:val="00C25C0E"/>
    <w:rsid w:val="00C268A8"/>
    <w:rsid w:val="00C278B6"/>
    <w:rsid w:val="00C32E5B"/>
    <w:rsid w:val="00C36928"/>
    <w:rsid w:val="00C4552E"/>
    <w:rsid w:val="00C524A1"/>
    <w:rsid w:val="00C54DD2"/>
    <w:rsid w:val="00C5617C"/>
    <w:rsid w:val="00C5743A"/>
    <w:rsid w:val="00C61C53"/>
    <w:rsid w:val="00C63312"/>
    <w:rsid w:val="00C65560"/>
    <w:rsid w:val="00C6634C"/>
    <w:rsid w:val="00C72200"/>
    <w:rsid w:val="00C7246B"/>
    <w:rsid w:val="00C755B6"/>
    <w:rsid w:val="00C76B9B"/>
    <w:rsid w:val="00C770A6"/>
    <w:rsid w:val="00C77C96"/>
    <w:rsid w:val="00C80206"/>
    <w:rsid w:val="00C84BB5"/>
    <w:rsid w:val="00C91F2C"/>
    <w:rsid w:val="00CA0D87"/>
    <w:rsid w:val="00CA1773"/>
    <w:rsid w:val="00CB3985"/>
    <w:rsid w:val="00CB3F2A"/>
    <w:rsid w:val="00CB60E4"/>
    <w:rsid w:val="00CB6EAA"/>
    <w:rsid w:val="00CB73D4"/>
    <w:rsid w:val="00CB74F8"/>
    <w:rsid w:val="00CB798D"/>
    <w:rsid w:val="00CC6284"/>
    <w:rsid w:val="00CC693B"/>
    <w:rsid w:val="00CC6DD6"/>
    <w:rsid w:val="00CE39F9"/>
    <w:rsid w:val="00CE71DC"/>
    <w:rsid w:val="00CF0791"/>
    <w:rsid w:val="00CF27FF"/>
    <w:rsid w:val="00CF7D15"/>
    <w:rsid w:val="00D03864"/>
    <w:rsid w:val="00D05EC2"/>
    <w:rsid w:val="00D06A43"/>
    <w:rsid w:val="00D073F0"/>
    <w:rsid w:val="00D10942"/>
    <w:rsid w:val="00D13292"/>
    <w:rsid w:val="00D13491"/>
    <w:rsid w:val="00D20BEA"/>
    <w:rsid w:val="00D212BC"/>
    <w:rsid w:val="00D27C4B"/>
    <w:rsid w:val="00D3123B"/>
    <w:rsid w:val="00D331B0"/>
    <w:rsid w:val="00D357A4"/>
    <w:rsid w:val="00D371C6"/>
    <w:rsid w:val="00D42A02"/>
    <w:rsid w:val="00D475D4"/>
    <w:rsid w:val="00D520E4"/>
    <w:rsid w:val="00D52682"/>
    <w:rsid w:val="00D52A8D"/>
    <w:rsid w:val="00D549C6"/>
    <w:rsid w:val="00D54C37"/>
    <w:rsid w:val="00D555BA"/>
    <w:rsid w:val="00D57ACF"/>
    <w:rsid w:val="00D57DFA"/>
    <w:rsid w:val="00D67398"/>
    <w:rsid w:val="00D67B95"/>
    <w:rsid w:val="00D71D0B"/>
    <w:rsid w:val="00D72BFC"/>
    <w:rsid w:val="00D7641A"/>
    <w:rsid w:val="00D86075"/>
    <w:rsid w:val="00D920CC"/>
    <w:rsid w:val="00D93E03"/>
    <w:rsid w:val="00D96DF5"/>
    <w:rsid w:val="00D9706A"/>
    <w:rsid w:val="00DA51FF"/>
    <w:rsid w:val="00DB1616"/>
    <w:rsid w:val="00DB397C"/>
    <w:rsid w:val="00DC46EB"/>
    <w:rsid w:val="00DD0412"/>
    <w:rsid w:val="00DD0C2C"/>
    <w:rsid w:val="00DD2013"/>
    <w:rsid w:val="00DD54E6"/>
    <w:rsid w:val="00DD7E81"/>
    <w:rsid w:val="00DE12FB"/>
    <w:rsid w:val="00DF0773"/>
    <w:rsid w:val="00E10F8F"/>
    <w:rsid w:val="00E13EA1"/>
    <w:rsid w:val="00E226C1"/>
    <w:rsid w:val="00E2373D"/>
    <w:rsid w:val="00E237F1"/>
    <w:rsid w:val="00E2524D"/>
    <w:rsid w:val="00E32177"/>
    <w:rsid w:val="00E33869"/>
    <w:rsid w:val="00E41B54"/>
    <w:rsid w:val="00E438BD"/>
    <w:rsid w:val="00E452A1"/>
    <w:rsid w:val="00E55ABC"/>
    <w:rsid w:val="00E57B74"/>
    <w:rsid w:val="00E57CFF"/>
    <w:rsid w:val="00E622B4"/>
    <w:rsid w:val="00E65674"/>
    <w:rsid w:val="00E73AB2"/>
    <w:rsid w:val="00E8069E"/>
    <w:rsid w:val="00E80A66"/>
    <w:rsid w:val="00E8629F"/>
    <w:rsid w:val="00E911EF"/>
    <w:rsid w:val="00E930C1"/>
    <w:rsid w:val="00EA0DE8"/>
    <w:rsid w:val="00EA12C0"/>
    <w:rsid w:val="00EA3B13"/>
    <w:rsid w:val="00EA3C24"/>
    <w:rsid w:val="00EA736C"/>
    <w:rsid w:val="00EB16D1"/>
    <w:rsid w:val="00EB216F"/>
    <w:rsid w:val="00EC0AB7"/>
    <w:rsid w:val="00EC3B9F"/>
    <w:rsid w:val="00EC56AF"/>
    <w:rsid w:val="00EC7ED3"/>
    <w:rsid w:val="00ED28E2"/>
    <w:rsid w:val="00ED39C6"/>
    <w:rsid w:val="00ED42D5"/>
    <w:rsid w:val="00EE5163"/>
    <w:rsid w:val="00EE7167"/>
    <w:rsid w:val="00EF6690"/>
    <w:rsid w:val="00EF709B"/>
    <w:rsid w:val="00F020C2"/>
    <w:rsid w:val="00F072D8"/>
    <w:rsid w:val="00F2313A"/>
    <w:rsid w:val="00F24EFD"/>
    <w:rsid w:val="00F3185C"/>
    <w:rsid w:val="00F31CE0"/>
    <w:rsid w:val="00F333C9"/>
    <w:rsid w:val="00F35405"/>
    <w:rsid w:val="00F36A17"/>
    <w:rsid w:val="00F37D93"/>
    <w:rsid w:val="00F4129D"/>
    <w:rsid w:val="00F41AC7"/>
    <w:rsid w:val="00F4320B"/>
    <w:rsid w:val="00F47F8F"/>
    <w:rsid w:val="00F60976"/>
    <w:rsid w:val="00F746C0"/>
    <w:rsid w:val="00F75229"/>
    <w:rsid w:val="00F75E23"/>
    <w:rsid w:val="00F910E7"/>
    <w:rsid w:val="00F92E53"/>
    <w:rsid w:val="00F97FBB"/>
    <w:rsid w:val="00FA5F98"/>
    <w:rsid w:val="00FA679F"/>
    <w:rsid w:val="00FA7093"/>
    <w:rsid w:val="00FB5CA5"/>
    <w:rsid w:val="00FC051F"/>
    <w:rsid w:val="00FD0318"/>
    <w:rsid w:val="00FF0895"/>
    <w:rsid w:val="00FF267C"/>
    <w:rsid w:val="00FF3A9D"/>
    <w:rsid w:val="00FF5727"/>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66D100"/>
  <w15:docId w15:val="{B14B4CA2-91E2-40C9-8F55-4BDF9607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8BD"/>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E43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E438BD"/>
    <w:pPr>
      <w:pBdr>
        <w:top w:val="none" w:sz="0" w:space="0" w:color="auto"/>
      </w:pBdr>
      <w:spacing w:before="180"/>
      <w:outlineLvl w:val="1"/>
    </w:pPr>
    <w:rPr>
      <w:sz w:val="32"/>
    </w:rPr>
  </w:style>
  <w:style w:type="paragraph" w:styleId="Heading3">
    <w:name w:val="heading 3"/>
    <w:basedOn w:val="Heading2"/>
    <w:next w:val="Normal"/>
    <w:qFormat/>
    <w:rsid w:val="00E438BD"/>
    <w:pPr>
      <w:spacing w:before="120"/>
      <w:outlineLvl w:val="2"/>
    </w:pPr>
    <w:rPr>
      <w:sz w:val="28"/>
    </w:rPr>
  </w:style>
  <w:style w:type="paragraph" w:styleId="Heading4">
    <w:name w:val="heading 4"/>
    <w:basedOn w:val="Heading3"/>
    <w:next w:val="Normal"/>
    <w:qFormat/>
    <w:rsid w:val="00E438BD"/>
    <w:pPr>
      <w:ind w:left="1418" w:hanging="1418"/>
      <w:outlineLvl w:val="3"/>
    </w:pPr>
    <w:rPr>
      <w:sz w:val="24"/>
    </w:rPr>
  </w:style>
  <w:style w:type="paragraph" w:styleId="Heading5">
    <w:name w:val="heading 5"/>
    <w:basedOn w:val="Heading4"/>
    <w:next w:val="Normal"/>
    <w:qFormat/>
    <w:rsid w:val="00E438BD"/>
    <w:pPr>
      <w:ind w:left="1701" w:hanging="1701"/>
      <w:outlineLvl w:val="4"/>
    </w:pPr>
    <w:rPr>
      <w:sz w:val="22"/>
    </w:rPr>
  </w:style>
  <w:style w:type="paragraph" w:styleId="Heading6">
    <w:name w:val="heading 6"/>
    <w:basedOn w:val="H6"/>
    <w:next w:val="Normal"/>
    <w:qFormat/>
    <w:rsid w:val="00E438BD"/>
    <w:pPr>
      <w:outlineLvl w:val="5"/>
    </w:pPr>
  </w:style>
  <w:style w:type="paragraph" w:styleId="Heading7">
    <w:name w:val="heading 7"/>
    <w:basedOn w:val="H6"/>
    <w:next w:val="Normal"/>
    <w:qFormat/>
    <w:rsid w:val="00E438BD"/>
    <w:pPr>
      <w:outlineLvl w:val="6"/>
    </w:pPr>
  </w:style>
  <w:style w:type="paragraph" w:styleId="Heading8">
    <w:name w:val="heading 8"/>
    <w:basedOn w:val="Heading1"/>
    <w:next w:val="Normal"/>
    <w:qFormat/>
    <w:rsid w:val="00E438BD"/>
    <w:pPr>
      <w:ind w:left="0" w:firstLine="0"/>
      <w:outlineLvl w:val="7"/>
    </w:pPr>
  </w:style>
  <w:style w:type="paragraph" w:styleId="Heading9">
    <w:name w:val="heading 9"/>
    <w:basedOn w:val="Heading8"/>
    <w:next w:val="Normal"/>
    <w:qFormat/>
    <w:rsid w:val="00E43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38BD"/>
    <w:pPr>
      <w:ind w:left="1985" w:hanging="1985"/>
      <w:outlineLvl w:val="9"/>
    </w:pPr>
    <w:rPr>
      <w:sz w:val="20"/>
    </w:rPr>
  </w:style>
  <w:style w:type="paragraph" w:styleId="TOC9">
    <w:name w:val="toc 9"/>
    <w:basedOn w:val="TOC8"/>
    <w:uiPriority w:val="39"/>
    <w:rsid w:val="00E438BD"/>
    <w:pPr>
      <w:ind w:left="1418" w:hanging="1418"/>
    </w:pPr>
  </w:style>
  <w:style w:type="paragraph" w:styleId="TOC8">
    <w:name w:val="toc 8"/>
    <w:basedOn w:val="TOC1"/>
    <w:semiHidden/>
    <w:rsid w:val="00E438BD"/>
    <w:pPr>
      <w:spacing w:before="180"/>
      <w:ind w:left="2693" w:hanging="2693"/>
    </w:pPr>
    <w:rPr>
      <w:b/>
    </w:rPr>
  </w:style>
  <w:style w:type="paragraph" w:styleId="TOC1">
    <w:name w:val="toc 1"/>
    <w:uiPriority w:val="39"/>
    <w:qFormat/>
    <w:rsid w:val="00E43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438BD"/>
    <w:pPr>
      <w:keepLines/>
      <w:tabs>
        <w:tab w:val="center" w:pos="4536"/>
        <w:tab w:val="right" w:pos="9072"/>
      </w:tabs>
    </w:pPr>
    <w:rPr>
      <w:noProof/>
    </w:rPr>
  </w:style>
  <w:style w:type="character" w:customStyle="1" w:styleId="ZGSM">
    <w:name w:val="ZGSM"/>
    <w:rsid w:val="00E438BD"/>
  </w:style>
  <w:style w:type="paragraph" w:styleId="Header">
    <w:name w:val="header"/>
    <w:rsid w:val="00E438B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43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438BD"/>
    <w:pPr>
      <w:ind w:left="1701" w:hanging="1701"/>
    </w:pPr>
  </w:style>
  <w:style w:type="paragraph" w:styleId="TOC4">
    <w:name w:val="toc 4"/>
    <w:basedOn w:val="TOC3"/>
    <w:semiHidden/>
    <w:rsid w:val="00E438BD"/>
    <w:pPr>
      <w:ind w:left="1418" w:hanging="1418"/>
    </w:pPr>
  </w:style>
  <w:style w:type="paragraph" w:styleId="TOC3">
    <w:name w:val="toc 3"/>
    <w:basedOn w:val="TOC2"/>
    <w:uiPriority w:val="39"/>
    <w:qFormat/>
    <w:rsid w:val="00E438BD"/>
    <w:pPr>
      <w:ind w:left="1134" w:hanging="1134"/>
    </w:pPr>
  </w:style>
  <w:style w:type="paragraph" w:styleId="TOC2">
    <w:name w:val="toc 2"/>
    <w:basedOn w:val="TOC1"/>
    <w:uiPriority w:val="39"/>
    <w:qFormat/>
    <w:rsid w:val="00E438BD"/>
    <w:pPr>
      <w:keepNext w:val="0"/>
      <w:spacing w:before="0"/>
      <w:ind w:left="851" w:hanging="851"/>
    </w:pPr>
    <w:rPr>
      <w:sz w:val="20"/>
    </w:rPr>
  </w:style>
  <w:style w:type="paragraph" w:styleId="Index1">
    <w:name w:val="index 1"/>
    <w:basedOn w:val="Normal"/>
    <w:semiHidden/>
    <w:rsid w:val="00E438BD"/>
    <w:pPr>
      <w:keepLines/>
      <w:spacing w:after="0"/>
    </w:pPr>
  </w:style>
  <w:style w:type="paragraph" w:styleId="Index2">
    <w:name w:val="index 2"/>
    <w:basedOn w:val="Index1"/>
    <w:semiHidden/>
    <w:rsid w:val="00E438BD"/>
    <w:pPr>
      <w:ind w:left="284"/>
    </w:pPr>
  </w:style>
  <w:style w:type="paragraph" w:customStyle="1" w:styleId="TT">
    <w:name w:val="TT"/>
    <w:basedOn w:val="Heading1"/>
    <w:next w:val="Normal"/>
    <w:rsid w:val="00E438BD"/>
    <w:pPr>
      <w:outlineLvl w:val="9"/>
    </w:pPr>
  </w:style>
  <w:style w:type="paragraph" w:styleId="Footer">
    <w:name w:val="footer"/>
    <w:basedOn w:val="Header"/>
    <w:rsid w:val="00E438BD"/>
    <w:pPr>
      <w:jc w:val="center"/>
    </w:pPr>
    <w:rPr>
      <w:i/>
    </w:rPr>
  </w:style>
  <w:style w:type="character" w:styleId="FootnoteReference">
    <w:name w:val="footnote reference"/>
    <w:basedOn w:val="DefaultParagraphFont"/>
    <w:semiHidden/>
    <w:rsid w:val="00E438BD"/>
    <w:rPr>
      <w:b/>
      <w:position w:val="6"/>
      <w:sz w:val="16"/>
    </w:rPr>
  </w:style>
  <w:style w:type="paragraph" w:styleId="FootnoteText">
    <w:name w:val="footnote text"/>
    <w:basedOn w:val="Normal"/>
    <w:semiHidden/>
    <w:rsid w:val="00E438BD"/>
    <w:pPr>
      <w:keepLines/>
      <w:spacing w:after="0"/>
      <w:ind w:left="454" w:hanging="454"/>
    </w:pPr>
    <w:rPr>
      <w:sz w:val="16"/>
    </w:rPr>
  </w:style>
  <w:style w:type="paragraph" w:customStyle="1" w:styleId="NF">
    <w:name w:val="NF"/>
    <w:basedOn w:val="NO"/>
    <w:rsid w:val="00E438BD"/>
    <w:pPr>
      <w:keepNext/>
      <w:spacing w:after="0"/>
    </w:pPr>
    <w:rPr>
      <w:rFonts w:ascii="Arial" w:hAnsi="Arial"/>
      <w:sz w:val="18"/>
    </w:rPr>
  </w:style>
  <w:style w:type="paragraph" w:customStyle="1" w:styleId="NO">
    <w:name w:val="NO"/>
    <w:basedOn w:val="Normal"/>
    <w:link w:val="NOChar1"/>
    <w:rsid w:val="00E438BD"/>
    <w:pPr>
      <w:keepLines/>
      <w:ind w:left="1135" w:hanging="851"/>
    </w:pPr>
  </w:style>
  <w:style w:type="paragraph" w:customStyle="1" w:styleId="PL">
    <w:name w:val="PL"/>
    <w:rsid w:val="00E43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38BD"/>
    <w:pPr>
      <w:jc w:val="right"/>
    </w:pPr>
  </w:style>
  <w:style w:type="paragraph" w:customStyle="1" w:styleId="TAL">
    <w:name w:val="TAL"/>
    <w:basedOn w:val="Normal"/>
    <w:rsid w:val="00E438BD"/>
    <w:pPr>
      <w:keepNext/>
      <w:keepLines/>
      <w:spacing w:after="0"/>
    </w:pPr>
    <w:rPr>
      <w:rFonts w:ascii="Arial" w:hAnsi="Arial"/>
      <w:sz w:val="18"/>
    </w:rPr>
  </w:style>
  <w:style w:type="paragraph" w:styleId="ListNumber2">
    <w:name w:val="List Number 2"/>
    <w:basedOn w:val="ListNumber"/>
    <w:rsid w:val="00E438BD"/>
    <w:pPr>
      <w:ind w:left="851"/>
    </w:pPr>
  </w:style>
  <w:style w:type="paragraph" w:styleId="ListNumber">
    <w:name w:val="List Number"/>
    <w:basedOn w:val="List"/>
    <w:rsid w:val="00E438BD"/>
  </w:style>
  <w:style w:type="paragraph" w:styleId="List">
    <w:name w:val="List"/>
    <w:basedOn w:val="Normal"/>
    <w:rsid w:val="00E438BD"/>
    <w:pPr>
      <w:ind w:left="568" w:hanging="284"/>
    </w:pPr>
  </w:style>
  <w:style w:type="paragraph" w:customStyle="1" w:styleId="TAH">
    <w:name w:val="TAH"/>
    <w:basedOn w:val="TAC"/>
    <w:rsid w:val="00E438BD"/>
    <w:rPr>
      <w:b/>
    </w:rPr>
  </w:style>
  <w:style w:type="paragraph" w:customStyle="1" w:styleId="TAC">
    <w:name w:val="TAC"/>
    <w:basedOn w:val="TAL"/>
    <w:rsid w:val="00E438BD"/>
    <w:pPr>
      <w:jc w:val="center"/>
    </w:pPr>
  </w:style>
  <w:style w:type="paragraph" w:customStyle="1" w:styleId="LD">
    <w:name w:val="LD"/>
    <w:rsid w:val="00E438B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438BD"/>
    <w:pPr>
      <w:keepLines/>
      <w:ind w:left="1702" w:hanging="1418"/>
    </w:pPr>
  </w:style>
  <w:style w:type="paragraph" w:customStyle="1" w:styleId="FP">
    <w:name w:val="FP"/>
    <w:basedOn w:val="Normal"/>
    <w:rsid w:val="00E438BD"/>
    <w:pPr>
      <w:spacing w:after="0"/>
    </w:pPr>
  </w:style>
  <w:style w:type="paragraph" w:customStyle="1" w:styleId="NW">
    <w:name w:val="NW"/>
    <w:basedOn w:val="NO"/>
    <w:rsid w:val="00E438BD"/>
    <w:pPr>
      <w:spacing w:after="0"/>
    </w:pPr>
  </w:style>
  <w:style w:type="paragraph" w:customStyle="1" w:styleId="EW">
    <w:name w:val="EW"/>
    <w:basedOn w:val="EX"/>
    <w:rsid w:val="00E438BD"/>
    <w:pPr>
      <w:spacing w:after="0"/>
    </w:pPr>
  </w:style>
  <w:style w:type="paragraph" w:customStyle="1" w:styleId="B1">
    <w:name w:val="B1"/>
    <w:basedOn w:val="List"/>
    <w:rsid w:val="00E438BD"/>
  </w:style>
  <w:style w:type="paragraph" w:styleId="TOC6">
    <w:name w:val="toc 6"/>
    <w:basedOn w:val="TOC5"/>
    <w:next w:val="Normal"/>
    <w:semiHidden/>
    <w:rsid w:val="00E438BD"/>
    <w:pPr>
      <w:ind w:left="1985" w:hanging="1985"/>
    </w:pPr>
  </w:style>
  <w:style w:type="paragraph" w:styleId="TOC7">
    <w:name w:val="toc 7"/>
    <w:basedOn w:val="TOC6"/>
    <w:next w:val="Normal"/>
    <w:semiHidden/>
    <w:rsid w:val="00E438BD"/>
    <w:pPr>
      <w:ind w:left="2268" w:hanging="2268"/>
    </w:pPr>
  </w:style>
  <w:style w:type="paragraph" w:styleId="ListBullet2">
    <w:name w:val="List Bullet 2"/>
    <w:basedOn w:val="ListBullet"/>
    <w:rsid w:val="00E438BD"/>
    <w:pPr>
      <w:ind w:left="851"/>
    </w:pPr>
  </w:style>
  <w:style w:type="paragraph" w:styleId="ListBullet">
    <w:name w:val="List Bullet"/>
    <w:basedOn w:val="List"/>
    <w:rsid w:val="00E438BD"/>
  </w:style>
  <w:style w:type="paragraph" w:customStyle="1" w:styleId="EditorsNote">
    <w:name w:val="Editor's Note"/>
    <w:basedOn w:val="NO"/>
    <w:rsid w:val="00E438BD"/>
    <w:rPr>
      <w:color w:val="FF0000"/>
    </w:rPr>
  </w:style>
  <w:style w:type="paragraph" w:customStyle="1" w:styleId="TH">
    <w:name w:val="TH"/>
    <w:basedOn w:val="Normal"/>
    <w:link w:val="THChar"/>
    <w:rsid w:val="00E438BD"/>
    <w:pPr>
      <w:keepNext/>
      <w:keepLines/>
      <w:spacing w:before="60"/>
      <w:jc w:val="center"/>
    </w:pPr>
    <w:rPr>
      <w:rFonts w:ascii="Arial" w:hAnsi="Arial"/>
      <w:b/>
    </w:rPr>
  </w:style>
  <w:style w:type="paragraph" w:customStyle="1" w:styleId="ZA">
    <w:name w:val="ZA"/>
    <w:rsid w:val="00E43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3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3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43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438BD"/>
    <w:pPr>
      <w:ind w:left="851" w:hanging="851"/>
    </w:pPr>
  </w:style>
  <w:style w:type="paragraph" w:customStyle="1" w:styleId="ZH">
    <w:name w:val="ZH"/>
    <w:rsid w:val="00E43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438BD"/>
    <w:pPr>
      <w:keepNext w:val="0"/>
      <w:spacing w:before="0" w:after="240"/>
    </w:pPr>
  </w:style>
  <w:style w:type="paragraph" w:customStyle="1" w:styleId="ZG">
    <w:name w:val="ZG"/>
    <w:rsid w:val="00E43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438BD"/>
    <w:pPr>
      <w:ind w:left="1135"/>
    </w:pPr>
  </w:style>
  <w:style w:type="paragraph" w:styleId="List2">
    <w:name w:val="List 2"/>
    <w:basedOn w:val="List"/>
    <w:rsid w:val="00E438BD"/>
    <w:pPr>
      <w:ind w:left="851"/>
    </w:pPr>
  </w:style>
  <w:style w:type="paragraph" w:styleId="List3">
    <w:name w:val="List 3"/>
    <w:basedOn w:val="List2"/>
    <w:rsid w:val="00E438BD"/>
    <w:pPr>
      <w:ind w:left="1135"/>
    </w:pPr>
  </w:style>
  <w:style w:type="paragraph" w:styleId="List4">
    <w:name w:val="List 4"/>
    <w:basedOn w:val="List3"/>
    <w:rsid w:val="00E438BD"/>
    <w:pPr>
      <w:ind w:left="1418"/>
    </w:pPr>
  </w:style>
  <w:style w:type="paragraph" w:styleId="List5">
    <w:name w:val="List 5"/>
    <w:basedOn w:val="List4"/>
    <w:rsid w:val="00E438BD"/>
    <w:pPr>
      <w:ind w:left="1702"/>
    </w:pPr>
  </w:style>
  <w:style w:type="paragraph" w:styleId="ListBullet4">
    <w:name w:val="List Bullet 4"/>
    <w:basedOn w:val="ListBullet3"/>
    <w:rsid w:val="00E438BD"/>
    <w:pPr>
      <w:ind w:left="1418"/>
    </w:pPr>
  </w:style>
  <w:style w:type="paragraph" w:styleId="ListBullet5">
    <w:name w:val="List Bullet 5"/>
    <w:basedOn w:val="ListBullet4"/>
    <w:rsid w:val="00E438BD"/>
    <w:pPr>
      <w:ind w:left="1702"/>
    </w:pPr>
  </w:style>
  <w:style w:type="paragraph" w:customStyle="1" w:styleId="B2">
    <w:name w:val="B2"/>
    <w:basedOn w:val="List2"/>
    <w:rsid w:val="00E438BD"/>
  </w:style>
  <w:style w:type="paragraph" w:customStyle="1" w:styleId="B3">
    <w:name w:val="B3"/>
    <w:basedOn w:val="List3"/>
    <w:rsid w:val="00E438BD"/>
  </w:style>
  <w:style w:type="paragraph" w:customStyle="1" w:styleId="B4">
    <w:name w:val="B4"/>
    <w:basedOn w:val="List4"/>
    <w:rsid w:val="00E438BD"/>
  </w:style>
  <w:style w:type="paragraph" w:customStyle="1" w:styleId="B5">
    <w:name w:val="B5"/>
    <w:basedOn w:val="List5"/>
    <w:rsid w:val="00E438BD"/>
  </w:style>
  <w:style w:type="paragraph" w:customStyle="1" w:styleId="ZTD">
    <w:name w:val="ZTD"/>
    <w:basedOn w:val="ZB"/>
    <w:rsid w:val="00E438BD"/>
    <w:pPr>
      <w:framePr w:hRule="auto" w:wrap="notBeside" w:y="852"/>
    </w:pPr>
    <w:rPr>
      <w:i w:val="0"/>
      <w:sz w:val="40"/>
    </w:rPr>
  </w:style>
  <w:style w:type="paragraph" w:customStyle="1" w:styleId="ZV">
    <w:name w:val="ZV"/>
    <w:basedOn w:val="ZU"/>
    <w:rsid w:val="00E438BD"/>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semiHidden/>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basedOn w:val="DefaultParagraphFont"/>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basedOn w:val="DefaultParagraphFont"/>
    <w:link w:val="CommentText"/>
    <w:semiHidden/>
    <w:rsid w:val="009E09D4"/>
    <w:rPr>
      <w:rFonts w:eastAsia="Times New Roman"/>
      <w:lang w:val="en-GB" w:eastAsia="en-US"/>
    </w:rPr>
  </w:style>
  <w:style w:type="character" w:customStyle="1" w:styleId="NOChar1">
    <w:name w:val="NO Char1"/>
    <w:link w:val="NO"/>
    <w:rsid w:val="009E09D4"/>
    <w:rPr>
      <w:rFonts w:eastAsia="Times New Roman"/>
      <w:lang w:val="en-GB" w:eastAsia="en-US"/>
    </w:rPr>
  </w:style>
  <w:style w:type="character" w:customStyle="1" w:styleId="THChar">
    <w:name w:val="TH Char"/>
    <w:link w:val="TH"/>
    <w:rsid w:val="009E09D4"/>
    <w:rPr>
      <w:rFonts w:ascii="Arial" w:eastAsia="Times New Roman" w:hAnsi="Arial"/>
      <w:b/>
      <w:lang w:val="en-GB" w:eastAsia="en-US"/>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zh-CN"/>
    </w:rPr>
  </w:style>
  <w:style w:type="paragraph" w:styleId="CommentSubject">
    <w:name w:val="annotation subject"/>
    <w:basedOn w:val="CommentText"/>
    <w:next w:val="CommentText"/>
    <w:link w:val="CommentSubjectChar"/>
    <w:rsid w:val="006A513D"/>
    <w:rPr>
      <w:b/>
      <w:bCs/>
    </w:rPr>
  </w:style>
  <w:style w:type="character" w:customStyle="1" w:styleId="CommentSubjectChar">
    <w:name w:val="Comment Subject Char"/>
    <w:basedOn w:val="CommentTextChar"/>
    <w:link w:val="CommentSubject"/>
    <w:rsid w:val="006A513D"/>
    <w:rPr>
      <w:rFonts w:eastAsia="Times New Roman"/>
      <w:b/>
      <w:bCs/>
      <w:lang w:val="en-GB" w:eastAsia="en-US"/>
    </w:rPr>
  </w:style>
  <w:style w:type="character" w:customStyle="1" w:styleId="apple-style-span">
    <w:name w:val="apple-style-span"/>
    <w:basedOn w:val="DefaultParagraphFont"/>
    <w:rsid w:val="007B3D88"/>
  </w:style>
  <w:style w:type="character" w:styleId="Emphasis">
    <w:name w:val="Emphasis"/>
    <w:basedOn w:val="DefaultParagraphFont"/>
    <w:qFormat/>
    <w:rsid w:val="00944EC9"/>
    <w:rPr>
      <w:i/>
      <w:iCs/>
    </w:rPr>
  </w:style>
  <w:style w:type="paragraph" w:customStyle="1" w:styleId="Doc-text2">
    <w:name w:val="Doc-text2"/>
    <w:basedOn w:val="Normal"/>
    <w:link w:val="Doc-text2Char"/>
    <w:qFormat/>
    <w:rsid w:val="001B697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B697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63280446">
      <w:bodyDiv w:val="1"/>
      <w:marLeft w:val="0"/>
      <w:marRight w:val="0"/>
      <w:marTop w:val="0"/>
      <w:marBottom w:val="0"/>
      <w:divBdr>
        <w:top w:val="none" w:sz="0" w:space="0" w:color="auto"/>
        <w:left w:val="none" w:sz="0" w:space="0" w:color="auto"/>
        <w:bottom w:val="none" w:sz="0" w:space="0" w:color="auto"/>
        <w:right w:val="none" w:sz="0" w:space="0" w:color="auto"/>
      </w:divBdr>
    </w:div>
    <w:div w:id="513543470">
      <w:bodyDiv w:val="1"/>
      <w:marLeft w:val="0"/>
      <w:marRight w:val="0"/>
      <w:marTop w:val="0"/>
      <w:marBottom w:val="0"/>
      <w:divBdr>
        <w:top w:val="none" w:sz="0" w:space="0" w:color="auto"/>
        <w:left w:val="none" w:sz="0" w:space="0" w:color="auto"/>
        <w:bottom w:val="none" w:sz="0" w:space="0" w:color="auto"/>
        <w:right w:val="none" w:sz="0" w:space="0" w:color="auto"/>
      </w:divBdr>
    </w:div>
    <w:div w:id="682172133">
      <w:bodyDiv w:val="1"/>
      <w:marLeft w:val="0"/>
      <w:marRight w:val="0"/>
      <w:marTop w:val="0"/>
      <w:marBottom w:val="0"/>
      <w:divBdr>
        <w:top w:val="none" w:sz="0" w:space="0" w:color="auto"/>
        <w:left w:val="none" w:sz="0" w:space="0" w:color="auto"/>
        <w:bottom w:val="none" w:sz="0" w:space="0" w:color="auto"/>
        <w:right w:val="none" w:sz="0" w:space="0" w:color="auto"/>
      </w:divBdr>
    </w:div>
    <w:div w:id="897714969">
      <w:bodyDiv w:val="1"/>
      <w:marLeft w:val="0"/>
      <w:marRight w:val="0"/>
      <w:marTop w:val="0"/>
      <w:marBottom w:val="0"/>
      <w:divBdr>
        <w:top w:val="none" w:sz="0" w:space="0" w:color="auto"/>
        <w:left w:val="none" w:sz="0" w:space="0" w:color="auto"/>
        <w:bottom w:val="none" w:sz="0" w:space="0" w:color="auto"/>
        <w:right w:val="none" w:sz="0" w:space="0" w:color="auto"/>
      </w:divBdr>
    </w:div>
    <w:div w:id="988360054">
      <w:bodyDiv w:val="1"/>
      <w:marLeft w:val="0"/>
      <w:marRight w:val="0"/>
      <w:marTop w:val="0"/>
      <w:marBottom w:val="0"/>
      <w:divBdr>
        <w:top w:val="none" w:sz="0" w:space="0" w:color="auto"/>
        <w:left w:val="none" w:sz="0" w:space="0" w:color="auto"/>
        <w:bottom w:val="none" w:sz="0" w:space="0" w:color="auto"/>
        <w:right w:val="none" w:sz="0" w:space="0" w:color="auto"/>
      </w:divBdr>
    </w:div>
    <w:div w:id="1102144215">
      <w:bodyDiv w:val="1"/>
      <w:marLeft w:val="0"/>
      <w:marRight w:val="0"/>
      <w:marTop w:val="0"/>
      <w:marBottom w:val="0"/>
      <w:divBdr>
        <w:top w:val="none" w:sz="0" w:space="0" w:color="auto"/>
        <w:left w:val="none" w:sz="0" w:space="0" w:color="auto"/>
        <w:bottom w:val="none" w:sz="0" w:space="0" w:color="auto"/>
        <w:right w:val="none" w:sz="0" w:space="0" w:color="auto"/>
      </w:divBdr>
    </w:div>
    <w:div w:id="1359358919">
      <w:bodyDiv w:val="1"/>
      <w:marLeft w:val="0"/>
      <w:marRight w:val="0"/>
      <w:marTop w:val="0"/>
      <w:marBottom w:val="0"/>
      <w:divBdr>
        <w:top w:val="none" w:sz="0" w:space="0" w:color="auto"/>
        <w:left w:val="none" w:sz="0" w:space="0" w:color="auto"/>
        <w:bottom w:val="none" w:sz="0" w:space="0" w:color="auto"/>
        <w:right w:val="none" w:sz="0" w:space="0" w:color="auto"/>
      </w:divBdr>
    </w:div>
    <w:div w:id="1682733243">
      <w:bodyDiv w:val="1"/>
      <w:marLeft w:val="0"/>
      <w:marRight w:val="0"/>
      <w:marTop w:val="0"/>
      <w:marBottom w:val="0"/>
      <w:divBdr>
        <w:top w:val="none" w:sz="0" w:space="0" w:color="auto"/>
        <w:left w:val="none" w:sz="0" w:space="0" w:color="auto"/>
        <w:bottom w:val="none" w:sz="0" w:space="0" w:color="auto"/>
        <w:right w:val="none" w:sz="0" w:space="0" w:color="auto"/>
      </w:divBdr>
    </w:div>
    <w:div w:id="1698583397">
      <w:bodyDiv w:val="1"/>
      <w:marLeft w:val="0"/>
      <w:marRight w:val="0"/>
      <w:marTop w:val="0"/>
      <w:marBottom w:val="0"/>
      <w:divBdr>
        <w:top w:val="none" w:sz="0" w:space="0" w:color="auto"/>
        <w:left w:val="none" w:sz="0" w:space="0" w:color="auto"/>
        <w:bottom w:val="none" w:sz="0" w:space="0" w:color="auto"/>
        <w:right w:val="none" w:sz="0" w:space="0" w:color="auto"/>
      </w:divBdr>
    </w:div>
    <w:div w:id="1792822535">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61107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95</TotalTime>
  <Pages>4</Pages>
  <Words>1663</Words>
  <Characters>9481</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38.913</vt:lpstr>
      <vt:lpstr>3GPP TR 38.913</vt:lpstr>
      <vt:lpstr>3GPP TR 38.913</vt:lpstr>
    </vt:vector>
  </TitlesOfParts>
  <Company>株式会社NTTドコモ</Company>
  <LinksUpToDate>false</LinksUpToDate>
  <CharactersWithSpaces>11122</CharactersWithSpaces>
  <SharedDoc>false</SharedDoc>
  <HyperlinkBase/>
  <HLinks>
    <vt:vector size="18" baseType="variant">
      <vt:variant>
        <vt:i4>4128890</vt:i4>
      </vt:variant>
      <vt:variant>
        <vt:i4>198</vt:i4>
      </vt:variant>
      <vt:variant>
        <vt:i4>0</vt:i4>
      </vt:variant>
      <vt:variant>
        <vt:i4>5</vt:i4>
      </vt:variant>
      <vt:variant>
        <vt:lpwstr>http://www.itu.int/rec/R-REC-M.2083</vt:lpwstr>
      </vt:variant>
      <vt:variant>
        <vt:lpwstr/>
      </vt:variant>
      <vt:variant>
        <vt:i4>8192005</vt:i4>
      </vt:variant>
      <vt:variant>
        <vt:i4>195</vt:i4>
      </vt:variant>
      <vt:variant>
        <vt:i4>0</vt:i4>
      </vt:variant>
      <vt:variant>
        <vt:i4>5</vt:i4>
      </vt:variant>
      <vt:variant>
        <vt:lpwstr>http://www.3gpp.org/ftp/Specs/archive/22_series/22.891</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Migaldi, Scott [CTO]</cp:lastModifiedBy>
  <cp:revision>24</cp:revision>
  <dcterms:created xsi:type="dcterms:W3CDTF">2016-05-02T14:51:00Z</dcterms:created>
  <dcterms:modified xsi:type="dcterms:W3CDTF">2016-05-06T16:23:00Z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